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F7FF3" w14:textId="6B6CE6BF" w:rsidR="00903587" w:rsidRPr="004D5DA1" w:rsidRDefault="005470B7" w:rsidP="00006392">
      <w:pPr>
        <w:pStyle w:val="Header"/>
        <w:tabs>
          <w:tab w:val="right" w:pos="8280"/>
          <w:tab w:val="right" w:pos="9781"/>
        </w:tabs>
        <w:ind w:right="-58"/>
        <w:rPr>
          <w:rFonts w:cs="Arial"/>
          <w:sz w:val="22"/>
          <w:szCs w:val="28"/>
        </w:rPr>
      </w:pPr>
      <w:r w:rsidRPr="004D5DA1">
        <w:rPr>
          <w:rFonts w:cs="Arial"/>
          <w:sz w:val="22"/>
          <w:szCs w:val="28"/>
        </w:rPr>
        <w:t>3GPP T</w:t>
      </w:r>
      <w:r w:rsidR="00016CA7" w:rsidRPr="004D5DA1">
        <w:rPr>
          <w:rFonts w:cs="Arial"/>
          <w:sz w:val="22"/>
          <w:szCs w:val="28"/>
        </w:rPr>
        <w:t>S</w:t>
      </w:r>
      <w:r w:rsidR="00C4450F" w:rsidRPr="004D5DA1">
        <w:rPr>
          <w:rFonts w:cs="Arial"/>
          <w:sz w:val="22"/>
          <w:szCs w:val="28"/>
        </w:rPr>
        <w:t>G RAN WG</w:t>
      </w:r>
      <w:r w:rsidR="00CB7CAC" w:rsidRPr="004D5DA1">
        <w:rPr>
          <w:rFonts w:cs="Arial"/>
          <w:sz w:val="22"/>
          <w:szCs w:val="28"/>
        </w:rPr>
        <w:t>1</w:t>
      </w:r>
      <w:r w:rsidR="00C4450F" w:rsidRPr="004D5DA1">
        <w:rPr>
          <w:rFonts w:cs="Arial"/>
          <w:sz w:val="22"/>
          <w:szCs w:val="28"/>
        </w:rPr>
        <w:t xml:space="preserve"> Meeting #1</w:t>
      </w:r>
      <w:r w:rsidR="00D54A5F" w:rsidRPr="004D5DA1">
        <w:rPr>
          <w:rFonts w:cs="Arial"/>
          <w:sz w:val="22"/>
          <w:szCs w:val="28"/>
        </w:rPr>
        <w:t>0</w:t>
      </w:r>
      <w:r w:rsidR="000D5858" w:rsidRPr="004D5DA1">
        <w:rPr>
          <w:rFonts w:cs="Arial"/>
          <w:sz w:val="22"/>
          <w:szCs w:val="28"/>
        </w:rPr>
        <w:t>8</w:t>
      </w:r>
      <w:r w:rsidR="0053400E" w:rsidRPr="004D5DA1">
        <w:rPr>
          <w:rFonts w:cs="Arial"/>
          <w:sz w:val="22"/>
          <w:szCs w:val="28"/>
        </w:rPr>
        <w:t>-e</w:t>
      </w:r>
      <w:r w:rsidR="00E72AC5" w:rsidRPr="004D5DA1">
        <w:rPr>
          <w:rFonts w:cs="Arial"/>
          <w:sz w:val="22"/>
          <w:szCs w:val="28"/>
        </w:rPr>
        <w:tab/>
      </w:r>
      <w:r w:rsidR="00E72AC5" w:rsidRPr="004D5DA1">
        <w:rPr>
          <w:rFonts w:cs="Arial"/>
          <w:sz w:val="22"/>
          <w:szCs w:val="28"/>
        </w:rPr>
        <w:tab/>
      </w:r>
      <w:r w:rsidR="00715584" w:rsidRPr="004D5DA1">
        <w:rPr>
          <w:rFonts w:cs="Arial"/>
          <w:sz w:val="22"/>
          <w:szCs w:val="28"/>
        </w:rPr>
        <w:t xml:space="preserve"> </w:t>
      </w:r>
      <w:r w:rsidR="000922E7" w:rsidRPr="004D5DA1">
        <w:rPr>
          <w:rFonts w:cs="Arial"/>
          <w:sz w:val="22"/>
          <w:szCs w:val="28"/>
        </w:rPr>
        <w:t>R</w:t>
      </w:r>
      <w:r w:rsidR="00D54A5F" w:rsidRPr="004D5DA1">
        <w:rPr>
          <w:rFonts w:cs="Arial"/>
          <w:sz w:val="22"/>
          <w:szCs w:val="28"/>
        </w:rPr>
        <w:t>1</w:t>
      </w:r>
      <w:r w:rsidR="000922E7" w:rsidRPr="004D5DA1">
        <w:rPr>
          <w:rFonts w:cs="Arial"/>
          <w:sz w:val="22"/>
          <w:szCs w:val="28"/>
        </w:rPr>
        <w:t>-2</w:t>
      </w:r>
      <w:r w:rsidR="000D5858" w:rsidRPr="004D5DA1">
        <w:rPr>
          <w:rFonts w:cs="Arial"/>
          <w:sz w:val="22"/>
          <w:szCs w:val="28"/>
        </w:rPr>
        <w:t>2</w:t>
      </w:r>
      <w:r w:rsidR="00EC3259" w:rsidRPr="004D5DA1">
        <w:rPr>
          <w:rFonts w:cs="Arial"/>
          <w:sz w:val="22"/>
          <w:szCs w:val="28"/>
        </w:rPr>
        <w:t>0210</w:t>
      </w:r>
      <w:r w:rsidR="00C27D53" w:rsidRPr="004D5DA1">
        <w:rPr>
          <w:rFonts w:cs="Arial"/>
          <w:sz w:val="22"/>
          <w:szCs w:val="28"/>
        </w:rPr>
        <w:t>7</w:t>
      </w:r>
    </w:p>
    <w:p w14:paraId="759F35C4" w14:textId="046F2B9D" w:rsidR="005470B7" w:rsidRPr="004D5DA1" w:rsidRDefault="00C84F6D" w:rsidP="009016FE">
      <w:pPr>
        <w:pStyle w:val="CRCoverPage"/>
        <w:tabs>
          <w:tab w:val="left" w:pos="7655"/>
        </w:tabs>
        <w:spacing w:after="0"/>
        <w:outlineLvl w:val="0"/>
        <w:rPr>
          <w:rFonts w:eastAsia="Times New Roman" w:cs="Arial"/>
          <w:b/>
          <w:noProof/>
          <w:sz w:val="22"/>
          <w:szCs w:val="28"/>
          <w:lang w:eastAsia="ja-JP"/>
        </w:rPr>
      </w:pPr>
      <w:r w:rsidRPr="004D5DA1">
        <w:rPr>
          <w:rFonts w:eastAsia="Times New Roman" w:cs="Arial"/>
          <w:b/>
          <w:noProof/>
          <w:sz w:val="22"/>
          <w:szCs w:val="28"/>
          <w:lang w:eastAsia="ja-JP"/>
        </w:rPr>
        <w:t xml:space="preserve">E-meeting, </w:t>
      </w:r>
      <w:r w:rsidR="007D4607" w:rsidRPr="004D5DA1">
        <w:rPr>
          <w:rFonts w:eastAsia="Times New Roman" w:cs="Arial"/>
          <w:b/>
          <w:noProof/>
          <w:sz w:val="22"/>
          <w:szCs w:val="28"/>
          <w:lang w:eastAsia="ja-JP"/>
        </w:rPr>
        <w:t>February</w:t>
      </w:r>
      <w:r w:rsidRPr="004D5DA1">
        <w:rPr>
          <w:rFonts w:eastAsia="Times New Roman" w:cs="Arial"/>
          <w:b/>
          <w:noProof/>
          <w:sz w:val="22"/>
          <w:szCs w:val="28"/>
          <w:lang w:eastAsia="ja-JP"/>
        </w:rPr>
        <w:t xml:space="preserve"> </w:t>
      </w:r>
      <w:r w:rsidR="007D4607" w:rsidRPr="004D5DA1">
        <w:rPr>
          <w:rFonts w:eastAsia="Times New Roman" w:cs="Arial"/>
          <w:b/>
          <w:noProof/>
          <w:sz w:val="22"/>
          <w:szCs w:val="28"/>
          <w:lang w:eastAsia="ja-JP"/>
        </w:rPr>
        <w:t>21st</w:t>
      </w:r>
      <w:r w:rsidRPr="004D5DA1">
        <w:rPr>
          <w:rFonts w:eastAsia="Times New Roman" w:cs="Arial"/>
          <w:b/>
          <w:noProof/>
          <w:sz w:val="22"/>
          <w:szCs w:val="28"/>
          <w:lang w:eastAsia="ja-JP"/>
        </w:rPr>
        <w:t xml:space="preserve"> – </w:t>
      </w:r>
      <w:r w:rsidR="007D4607" w:rsidRPr="004D5DA1">
        <w:rPr>
          <w:rFonts w:eastAsia="Times New Roman" w:cs="Arial"/>
          <w:b/>
          <w:noProof/>
          <w:sz w:val="22"/>
          <w:szCs w:val="28"/>
          <w:lang w:eastAsia="ja-JP"/>
        </w:rPr>
        <w:t>March</w:t>
      </w:r>
      <w:r w:rsidRPr="004D5DA1">
        <w:rPr>
          <w:rFonts w:eastAsia="Times New Roman" w:cs="Arial"/>
          <w:b/>
          <w:noProof/>
          <w:sz w:val="22"/>
          <w:szCs w:val="28"/>
          <w:lang w:eastAsia="ja-JP"/>
        </w:rPr>
        <w:t xml:space="preserve"> </w:t>
      </w:r>
      <w:r w:rsidR="007D4607" w:rsidRPr="004D5DA1">
        <w:rPr>
          <w:rFonts w:eastAsia="Times New Roman" w:cs="Arial"/>
          <w:b/>
          <w:noProof/>
          <w:sz w:val="22"/>
          <w:szCs w:val="28"/>
          <w:lang w:eastAsia="ja-JP"/>
        </w:rPr>
        <w:t>3rd</w:t>
      </w:r>
      <w:r w:rsidRPr="004D5DA1">
        <w:rPr>
          <w:rFonts w:eastAsia="Times New Roman" w:cs="Arial"/>
          <w:b/>
          <w:noProof/>
          <w:sz w:val="22"/>
          <w:szCs w:val="28"/>
          <w:lang w:eastAsia="ja-JP"/>
        </w:rPr>
        <w:t>, 202</w:t>
      </w:r>
      <w:r w:rsidR="007D4607" w:rsidRPr="004D5DA1">
        <w:rPr>
          <w:rFonts w:eastAsia="Times New Roman" w:cs="Arial"/>
          <w:b/>
          <w:noProof/>
          <w:sz w:val="22"/>
          <w:szCs w:val="28"/>
          <w:lang w:eastAsia="ja-JP"/>
        </w:rPr>
        <w:t>2</w:t>
      </w:r>
    </w:p>
    <w:p w14:paraId="18E674FA" w14:textId="77777777" w:rsidR="00C84F6D" w:rsidRPr="00541CAC" w:rsidRDefault="00C84F6D" w:rsidP="009016FE">
      <w:pPr>
        <w:pStyle w:val="CRCoverPage"/>
        <w:tabs>
          <w:tab w:val="left" w:pos="7655"/>
        </w:tabs>
        <w:spacing w:after="0"/>
        <w:outlineLvl w:val="0"/>
        <w:rPr>
          <w:b/>
          <w:noProof/>
          <w:sz w:val="24"/>
        </w:rPr>
      </w:pPr>
    </w:p>
    <w:p w14:paraId="77DE9DA1" w14:textId="7CBD6FC5" w:rsidR="004E3939" w:rsidRPr="004D5DA1" w:rsidRDefault="004E3939" w:rsidP="004E3939">
      <w:pPr>
        <w:spacing w:after="60"/>
        <w:ind w:left="1985" w:hanging="1985"/>
        <w:rPr>
          <w:rFonts w:ascii="Arial" w:hAnsi="Arial" w:cs="Arial"/>
          <w:b/>
          <w:sz w:val="22"/>
          <w:szCs w:val="22"/>
        </w:rPr>
      </w:pPr>
      <w:r w:rsidRPr="004D5DA1">
        <w:rPr>
          <w:rFonts w:ascii="Arial" w:hAnsi="Arial" w:cs="Arial"/>
          <w:b/>
          <w:sz w:val="22"/>
          <w:szCs w:val="22"/>
        </w:rPr>
        <w:t>Title:</w:t>
      </w:r>
      <w:r w:rsidRPr="004D5DA1">
        <w:rPr>
          <w:rFonts w:ascii="Arial" w:hAnsi="Arial" w:cs="Arial"/>
          <w:b/>
          <w:sz w:val="22"/>
          <w:szCs w:val="22"/>
        </w:rPr>
        <w:tab/>
      </w:r>
      <w:bookmarkStart w:id="0" w:name="_Hlk49690525"/>
      <w:r w:rsidR="00C27D53" w:rsidRPr="004D5DA1">
        <w:rPr>
          <w:rFonts w:ascii="Arial" w:hAnsi="Arial" w:cs="Arial"/>
          <w:b/>
          <w:sz w:val="22"/>
          <w:szCs w:val="22"/>
        </w:rPr>
        <w:t xml:space="preserve">Draft Reply LS </w:t>
      </w:r>
      <w:r w:rsidR="0049194A" w:rsidRPr="004D5DA1">
        <w:rPr>
          <w:rFonts w:ascii="Arial" w:hAnsi="Arial" w:cs="Arial"/>
          <w:b/>
          <w:sz w:val="22"/>
          <w:szCs w:val="22"/>
        </w:rPr>
        <w:t xml:space="preserve">to RAN4 </w:t>
      </w:r>
      <w:r w:rsidR="00C27D53" w:rsidRPr="004D5DA1">
        <w:rPr>
          <w:rFonts w:ascii="Arial" w:hAnsi="Arial" w:cs="Arial"/>
          <w:b/>
          <w:sz w:val="22"/>
          <w:szCs w:val="22"/>
        </w:rPr>
        <w:t>on CORESET#0 Impact of CBW Narrower than 40 MHz of n79</w:t>
      </w:r>
    </w:p>
    <w:p w14:paraId="32522C64" w14:textId="29807168" w:rsidR="00B97703" w:rsidRPr="004D5DA1" w:rsidRDefault="00B97703" w:rsidP="00F96BAD">
      <w:pPr>
        <w:spacing w:after="60"/>
        <w:ind w:left="1985" w:hanging="1985"/>
        <w:rPr>
          <w:rFonts w:ascii="Arial" w:hAnsi="Arial" w:cs="Arial"/>
          <w:b/>
          <w:sz w:val="22"/>
          <w:szCs w:val="22"/>
        </w:rPr>
      </w:pPr>
      <w:bookmarkStart w:id="1" w:name="OLE_LINK57"/>
      <w:bookmarkStart w:id="2" w:name="OLE_LINK58"/>
      <w:bookmarkEnd w:id="0"/>
      <w:r w:rsidRPr="004D5DA1">
        <w:rPr>
          <w:rFonts w:ascii="Arial" w:hAnsi="Arial" w:cs="Arial"/>
          <w:b/>
          <w:sz w:val="22"/>
          <w:szCs w:val="22"/>
        </w:rPr>
        <w:t>Response to:</w:t>
      </w:r>
      <w:r w:rsidRPr="004D5DA1">
        <w:rPr>
          <w:rFonts w:ascii="Arial" w:hAnsi="Arial" w:cs="Arial"/>
          <w:b/>
          <w:sz w:val="22"/>
          <w:szCs w:val="22"/>
        </w:rPr>
        <w:tab/>
      </w:r>
      <w:r w:rsidR="00615ECB" w:rsidRPr="004D5DA1">
        <w:rPr>
          <w:rFonts w:ascii="Arial" w:hAnsi="Arial" w:cs="Arial"/>
          <w:b/>
          <w:sz w:val="22"/>
          <w:szCs w:val="22"/>
        </w:rPr>
        <w:t>R4-2202286</w:t>
      </w:r>
    </w:p>
    <w:p w14:paraId="157DB865" w14:textId="4DFEE3F2" w:rsidR="00B97703" w:rsidRPr="004D5DA1" w:rsidRDefault="00B97703">
      <w:pPr>
        <w:spacing w:after="60"/>
        <w:ind w:left="1985" w:hanging="1985"/>
        <w:rPr>
          <w:rFonts w:ascii="Arial" w:hAnsi="Arial" w:cs="Arial"/>
          <w:b/>
          <w:sz w:val="22"/>
          <w:szCs w:val="22"/>
        </w:rPr>
      </w:pPr>
      <w:bookmarkStart w:id="3" w:name="OLE_LINK59"/>
      <w:bookmarkStart w:id="4" w:name="OLE_LINK60"/>
      <w:bookmarkStart w:id="5" w:name="OLE_LINK61"/>
      <w:bookmarkEnd w:id="1"/>
      <w:bookmarkEnd w:id="2"/>
      <w:r w:rsidRPr="004D5DA1">
        <w:rPr>
          <w:rFonts w:ascii="Arial" w:hAnsi="Arial" w:cs="Arial"/>
          <w:b/>
          <w:sz w:val="22"/>
          <w:szCs w:val="22"/>
        </w:rPr>
        <w:t>Release:</w:t>
      </w:r>
      <w:r w:rsidRPr="004D5DA1">
        <w:rPr>
          <w:rFonts w:ascii="Arial" w:hAnsi="Arial" w:cs="Arial"/>
          <w:b/>
          <w:sz w:val="22"/>
          <w:szCs w:val="22"/>
        </w:rPr>
        <w:tab/>
      </w:r>
      <w:r w:rsidR="00390F76" w:rsidRPr="004D5DA1">
        <w:rPr>
          <w:rFonts w:ascii="Arial" w:hAnsi="Arial" w:cs="Arial"/>
          <w:b/>
          <w:sz w:val="22"/>
          <w:szCs w:val="22"/>
        </w:rPr>
        <w:t>Release 1</w:t>
      </w:r>
      <w:r w:rsidR="000D5858" w:rsidRPr="004D5DA1">
        <w:rPr>
          <w:rFonts w:ascii="Arial" w:hAnsi="Arial" w:cs="Arial"/>
          <w:b/>
          <w:sz w:val="22"/>
          <w:szCs w:val="22"/>
        </w:rPr>
        <w:t>7</w:t>
      </w:r>
    </w:p>
    <w:bookmarkEnd w:id="3"/>
    <w:bookmarkEnd w:id="4"/>
    <w:bookmarkEnd w:id="5"/>
    <w:p w14:paraId="1317B9C9" w14:textId="764307C4" w:rsidR="00B97703" w:rsidRPr="004D5DA1" w:rsidRDefault="00B97703">
      <w:pPr>
        <w:spacing w:after="60"/>
        <w:ind w:left="1985" w:hanging="1985"/>
        <w:rPr>
          <w:rFonts w:ascii="Arial" w:hAnsi="Arial" w:cs="Arial"/>
          <w:b/>
          <w:noProof/>
          <w:sz w:val="28"/>
          <w:szCs w:val="28"/>
        </w:rPr>
      </w:pPr>
      <w:r w:rsidRPr="004D5DA1">
        <w:rPr>
          <w:rFonts w:ascii="Arial" w:hAnsi="Arial" w:cs="Arial"/>
          <w:b/>
          <w:sz w:val="22"/>
          <w:szCs w:val="22"/>
        </w:rPr>
        <w:t>Work Item:</w:t>
      </w:r>
      <w:r w:rsidRPr="004D5DA1">
        <w:rPr>
          <w:rFonts w:ascii="Arial" w:hAnsi="Arial" w:cs="Arial"/>
          <w:b/>
          <w:sz w:val="22"/>
          <w:szCs w:val="22"/>
        </w:rPr>
        <w:tab/>
      </w:r>
      <w:r w:rsidR="00A074E5" w:rsidRPr="004D5DA1">
        <w:rPr>
          <w:rFonts w:ascii="Arial" w:hAnsi="Arial" w:cs="Arial"/>
          <w:b/>
          <w:sz w:val="22"/>
          <w:szCs w:val="22"/>
        </w:rPr>
        <w:t>NR_bands_R17_BWs</w:t>
      </w:r>
    </w:p>
    <w:p w14:paraId="103F0540" w14:textId="03E1FB76" w:rsidR="00C4450F" w:rsidRPr="004D5DA1" w:rsidRDefault="004D5DA1">
      <w:pPr>
        <w:spacing w:after="60"/>
        <w:ind w:left="1985" w:hanging="1985"/>
        <w:rPr>
          <w:rFonts w:ascii="Arial" w:hAnsi="Arial" w:cs="Arial"/>
          <w:b/>
          <w:sz w:val="22"/>
          <w:szCs w:val="22"/>
        </w:rPr>
      </w:pPr>
      <w:r>
        <w:rPr>
          <w:rFonts w:ascii="Arial" w:hAnsi="Arial" w:cs="Arial"/>
          <w:b/>
          <w:sz w:val="22"/>
          <w:szCs w:val="22"/>
        </w:rPr>
        <w:t>AI:</w:t>
      </w:r>
      <w:r>
        <w:rPr>
          <w:rFonts w:ascii="Arial" w:hAnsi="Arial" w:cs="Arial"/>
          <w:b/>
          <w:sz w:val="22"/>
          <w:szCs w:val="22"/>
        </w:rPr>
        <w:tab/>
        <w:t>5</w:t>
      </w:r>
    </w:p>
    <w:p w14:paraId="5CB928B0" w14:textId="44BBDF14" w:rsidR="00B97703" w:rsidRPr="004D5DA1" w:rsidRDefault="004E3939" w:rsidP="0011097D">
      <w:pPr>
        <w:spacing w:after="60"/>
        <w:ind w:left="1985" w:hanging="1985"/>
        <w:rPr>
          <w:rFonts w:ascii="Arial" w:hAnsi="Arial" w:cs="Arial"/>
          <w:b/>
          <w:sz w:val="22"/>
          <w:szCs w:val="22"/>
        </w:rPr>
      </w:pPr>
      <w:r w:rsidRPr="004D5DA1">
        <w:rPr>
          <w:rFonts w:ascii="Arial" w:hAnsi="Arial" w:cs="Arial"/>
          <w:b/>
          <w:sz w:val="22"/>
          <w:szCs w:val="22"/>
        </w:rPr>
        <w:t>Source:</w:t>
      </w:r>
      <w:r w:rsidRPr="004D5DA1">
        <w:rPr>
          <w:rFonts w:ascii="Arial" w:hAnsi="Arial" w:cs="Arial"/>
          <w:b/>
          <w:sz w:val="22"/>
          <w:szCs w:val="22"/>
        </w:rPr>
        <w:tab/>
      </w:r>
      <w:r w:rsidR="00CB7CAC" w:rsidRPr="004D5DA1">
        <w:rPr>
          <w:rFonts w:ascii="Arial" w:hAnsi="Arial" w:cs="Arial"/>
          <w:b/>
          <w:sz w:val="22"/>
          <w:szCs w:val="22"/>
        </w:rPr>
        <w:t>Qualcomm [</w:t>
      </w:r>
      <w:r w:rsidR="0079789D" w:rsidRPr="004D5DA1">
        <w:rPr>
          <w:rFonts w:ascii="Arial" w:hAnsi="Arial" w:cs="Arial"/>
          <w:b/>
          <w:sz w:val="22"/>
          <w:szCs w:val="22"/>
        </w:rPr>
        <w:t>RAN</w:t>
      </w:r>
      <w:r w:rsidR="00D54A5F" w:rsidRPr="004D5DA1">
        <w:rPr>
          <w:rFonts w:ascii="Arial" w:hAnsi="Arial" w:cs="Arial"/>
          <w:b/>
          <w:sz w:val="22"/>
          <w:szCs w:val="22"/>
        </w:rPr>
        <w:t>1</w:t>
      </w:r>
      <w:r w:rsidR="00CB7CAC" w:rsidRPr="004D5DA1">
        <w:rPr>
          <w:rFonts w:ascii="Arial" w:hAnsi="Arial" w:cs="Arial"/>
          <w:b/>
          <w:sz w:val="22"/>
          <w:szCs w:val="22"/>
        </w:rPr>
        <w:t>]</w:t>
      </w:r>
    </w:p>
    <w:p w14:paraId="465AC9DE" w14:textId="16A8B82B" w:rsidR="00B97703" w:rsidRPr="004D5DA1" w:rsidRDefault="00B97703">
      <w:pPr>
        <w:spacing w:after="60"/>
        <w:ind w:left="1985" w:hanging="1985"/>
        <w:rPr>
          <w:rFonts w:ascii="Arial" w:hAnsi="Arial" w:cs="Arial"/>
          <w:b/>
          <w:sz w:val="22"/>
          <w:szCs w:val="22"/>
        </w:rPr>
      </w:pPr>
      <w:r w:rsidRPr="004D5DA1">
        <w:rPr>
          <w:rFonts w:ascii="Arial" w:hAnsi="Arial" w:cs="Arial"/>
          <w:b/>
          <w:sz w:val="22"/>
          <w:szCs w:val="22"/>
        </w:rPr>
        <w:t>To:</w:t>
      </w:r>
      <w:r w:rsidRPr="004D5DA1">
        <w:rPr>
          <w:rFonts w:ascii="Arial" w:hAnsi="Arial" w:cs="Arial"/>
          <w:b/>
          <w:sz w:val="22"/>
          <w:szCs w:val="22"/>
        </w:rPr>
        <w:tab/>
      </w:r>
      <w:r w:rsidR="0053400E" w:rsidRPr="004D5DA1">
        <w:rPr>
          <w:rFonts w:ascii="Arial" w:hAnsi="Arial" w:cs="Arial"/>
          <w:b/>
          <w:sz w:val="22"/>
          <w:szCs w:val="22"/>
        </w:rPr>
        <w:t>RAN</w:t>
      </w:r>
      <w:r w:rsidR="00215978" w:rsidRPr="004D5DA1">
        <w:rPr>
          <w:rFonts w:ascii="Arial" w:hAnsi="Arial" w:cs="Arial"/>
          <w:b/>
          <w:sz w:val="22"/>
          <w:szCs w:val="22"/>
        </w:rPr>
        <w:t>4</w:t>
      </w:r>
    </w:p>
    <w:p w14:paraId="23FF3300" w14:textId="3E2E08C3" w:rsidR="00B97703" w:rsidRPr="001615C5" w:rsidRDefault="00B97703">
      <w:pPr>
        <w:spacing w:after="60"/>
        <w:ind w:left="1985" w:hanging="1985"/>
        <w:rPr>
          <w:rFonts w:ascii="Arial" w:hAnsi="Arial" w:cs="Arial"/>
          <w:bCs/>
          <w:sz w:val="22"/>
          <w:szCs w:val="22"/>
        </w:rPr>
      </w:pPr>
      <w:bookmarkStart w:id="6" w:name="OLE_LINK45"/>
      <w:bookmarkStart w:id="7" w:name="OLE_LINK46"/>
      <w:r w:rsidRPr="00AF364B">
        <w:rPr>
          <w:rFonts w:ascii="Arial" w:hAnsi="Arial" w:cs="Arial"/>
          <w:b/>
          <w:sz w:val="22"/>
          <w:szCs w:val="22"/>
        </w:rPr>
        <w:t>Cc:</w:t>
      </w:r>
      <w:r w:rsidRPr="00AF364B">
        <w:rPr>
          <w:rFonts w:ascii="Arial" w:hAnsi="Arial" w:cs="Arial"/>
          <w:b/>
          <w:bCs/>
          <w:sz w:val="22"/>
          <w:szCs w:val="22"/>
        </w:rPr>
        <w:tab/>
      </w:r>
      <w:r w:rsidR="005F4729" w:rsidRPr="005F4729">
        <w:rPr>
          <w:rFonts w:ascii="Arial" w:hAnsi="Arial" w:cs="Arial"/>
          <w:sz w:val="22"/>
          <w:szCs w:val="22"/>
        </w:rPr>
        <w:t>RAN2</w:t>
      </w:r>
    </w:p>
    <w:bookmarkEnd w:id="6"/>
    <w:bookmarkEnd w:id="7"/>
    <w:p w14:paraId="10544951" w14:textId="77777777" w:rsidR="00B97703" w:rsidRPr="008A5DBC" w:rsidRDefault="00B97703">
      <w:pPr>
        <w:spacing w:after="60"/>
        <w:ind w:left="1985" w:hanging="1985"/>
        <w:rPr>
          <w:rFonts w:ascii="Arial" w:hAnsi="Arial" w:cs="Arial"/>
          <w:bCs/>
          <w:sz w:val="22"/>
          <w:szCs w:val="22"/>
        </w:rPr>
      </w:pPr>
    </w:p>
    <w:p w14:paraId="0C8D5264" w14:textId="480EA798" w:rsidR="00B97703" w:rsidRPr="008A5DBC" w:rsidRDefault="00B97703" w:rsidP="00B97703">
      <w:pPr>
        <w:spacing w:after="60"/>
        <w:ind w:left="1985" w:hanging="1985"/>
        <w:rPr>
          <w:rFonts w:ascii="Arial" w:hAnsi="Arial" w:cs="Arial"/>
          <w:b/>
          <w:bCs/>
          <w:sz w:val="22"/>
          <w:szCs w:val="22"/>
        </w:rPr>
      </w:pPr>
      <w:r w:rsidRPr="008A5DBC">
        <w:rPr>
          <w:rFonts w:ascii="Arial" w:hAnsi="Arial" w:cs="Arial"/>
          <w:b/>
          <w:sz w:val="22"/>
          <w:szCs w:val="22"/>
        </w:rPr>
        <w:t>Contact person:</w:t>
      </w:r>
      <w:r w:rsidRPr="00D54A5F">
        <w:rPr>
          <w:rFonts w:ascii="Arial" w:hAnsi="Arial" w:cs="Arial"/>
          <w:sz w:val="22"/>
          <w:szCs w:val="22"/>
        </w:rPr>
        <w:tab/>
      </w:r>
      <w:r w:rsidR="00A074E5">
        <w:rPr>
          <w:rFonts w:ascii="Arial" w:hAnsi="Arial" w:cs="Arial"/>
          <w:sz w:val="22"/>
          <w:szCs w:val="22"/>
        </w:rPr>
        <w:t>Jing Lei</w:t>
      </w:r>
    </w:p>
    <w:p w14:paraId="249E6F04" w14:textId="14A7C3DA" w:rsidR="00B97703" w:rsidRPr="008A5DBC" w:rsidRDefault="00B97703" w:rsidP="00B97703">
      <w:pPr>
        <w:spacing w:after="60"/>
        <w:ind w:left="1985" w:hanging="1985"/>
        <w:rPr>
          <w:rFonts w:ascii="Arial" w:hAnsi="Arial" w:cs="Arial"/>
          <w:bCs/>
          <w:sz w:val="22"/>
          <w:szCs w:val="22"/>
        </w:rPr>
      </w:pPr>
      <w:r w:rsidRPr="008A5DBC">
        <w:rPr>
          <w:rFonts w:ascii="Arial" w:hAnsi="Arial" w:cs="Arial"/>
          <w:b/>
          <w:bCs/>
          <w:sz w:val="22"/>
          <w:szCs w:val="22"/>
        </w:rPr>
        <w:tab/>
      </w:r>
      <w:r w:rsidR="00A074E5">
        <w:rPr>
          <w:rFonts w:ascii="Arial" w:hAnsi="Arial" w:cs="Arial"/>
          <w:bCs/>
          <w:sz w:val="22"/>
          <w:szCs w:val="22"/>
        </w:rPr>
        <w:t>leijing@qti.qualcomm.com</w:t>
      </w:r>
    </w:p>
    <w:p w14:paraId="6D15B821" w14:textId="77777777" w:rsidR="00B97703" w:rsidRPr="008A5DBC" w:rsidRDefault="00B97703" w:rsidP="00B97703">
      <w:pPr>
        <w:spacing w:after="60"/>
        <w:ind w:left="1985" w:hanging="1985"/>
        <w:rPr>
          <w:rFonts w:ascii="Arial" w:hAnsi="Arial" w:cs="Arial"/>
          <w:b/>
          <w:bCs/>
          <w:sz w:val="22"/>
          <w:szCs w:val="22"/>
        </w:rPr>
      </w:pPr>
      <w:r w:rsidRPr="008A5DBC">
        <w:rPr>
          <w:rFonts w:ascii="Arial" w:hAnsi="Arial" w:cs="Arial"/>
          <w:b/>
          <w:bCs/>
          <w:sz w:val="22"/>
          <w:szCs w:val="22"/>
        </w:rPr>
        <w:tab/>
      </w:r>
    </w:p>
    <w:p w14:paraId="7545B55C" w14:textId="47EB6625" w:rsidR="00B97703" w:rsidRPr="008A5DBC" w:rsidRDefault="00383545">
      <w:pPr>
        <w:spacing w:after="60"/>
        <w:ind w:left="1985" w:hanging="1985"/>
        <w:rPr>
          <w:rFonts w:ascii="Arial" w:hAnsi="Arial" w:cs="Arial"/>
          <w:b/>
          <w:sz w:val="22"/>
          <w:szCs w:val="22"/>
        </w:rPr>
      </w:pPr>
      <w:r w:rsidRPr="008A5DBC">
        <w:rPr>
          <w:rFonts w:ascii="Arial" w:hAnsi="Arial" w:cs="Arial"/>
          <w:b/>
          <w:sz w:val="22"/>
          <w:szCs w:val="22"/>
        </w:rPr>
        <w:t xml:space="preserve">Send any </w:t>
      </w:r>
      <w:r w:rsidR="00A074E5">
        <w:rPr>
          <w:rFonts w:ascii="Arial" w:hAnsi="Arial" w:cs="Arial"/>
          <w:b/>
          <w:sz w:val="22"/>
          <w:szCs w:val="22"/>
        </w:rPr>
        <w:t>R</w:t>
      </w:r>
      <w:r w:rsidRPr="008A5DBC">
        <w:rPr>
          <w:rFonts w:ascii="Arial" w:hAnsi="Arial" w:cs="Arial"/>
          <w:b/>
          <w:sz w:val="22"/>
          <w:szCs w:val="22"/>
        </w:rPr>
        <w:t>eply LS to:</w:t>
      </w:r>
      <w:r w:rsidRPr="008A5DBC">
        <w:rPr>
          <w:rFonts w:ascii="Arial" w:hAnsi="Arial" w:cs="Arial"/>
          <w:b/>
          <w:sz w:val="22"/>
          <w:szCs w:val="22"/>
        </w:rPr>
        <w:tab/>
      </w:r>
      <w:r w:rsidRPr="008A5DBC">
        <w:rPr>
          <w:rFonts w:ascii="Arial" w:hAnsi="Arial" w:cs="Arial"/>
          <w:sz w:val="22"/>
          <w:szCs w:val="22"/>
        </w:rPr>
        <w:t xml:space="preserve">3GPP Liaisons Coordinator, </w:t>
      </w:r>
      <w:hyperlink r:id="rId12" w:history="1">
        <w:r w:rsidRPr="008A5DBC">
          <w:rPr>
            <w:rStyle w:val="Hyperlink"/>
            <w:rFonts w:ascii="Arial" w:hAnsi="Arial" w:cs="Arial"/>
            <w:sz w:val="22"/>
            <w:szCs w:val="22"/>
          </w:rPr>
          <w:t>mailto:3GPPLiaison@etsi.org</w:t>
        </w:r>
      </w:hyperlink>
    </w:p>
    <w:p w14:paraId="0E4B6F81" w14:textId="77777777" w:rsidR="00383545" w:rsidRPr="008A5DBC" w:rsidRDefault="00383545">
      <w:pPr>
        <w:spacing w:after="60"/>
        <w:ind w:left="1985" w:hanging="1985"/>
        <w:rPr>
          <w:rFonts w:ascii="Arial" w:hAnsi="Arial" w:cs="Arial"/>
          <w:b/>
          <w:sz w:val="22"/>
          <w:szCs w:val="22"/>
        </w:rPr>
      </w:pPr>
    </w:p>
    <w:p w14:paraId="7F015CAF" w14:textId="1979311D" w:rsidR="00B97703" w:rsidRPr="008A5DBC" w:rsidRDefault="00B97703">
      <w:pPr>
        <w:spacing w:after="60"/>
        <w:ind w:left="1985" w:hanging="1985"/>
        <w:rPr>
          <w:rFonts w:ascii="Arial" w:hAnsi="Arial" w:cs="Arial"/>
          <w:bCs/>
          <w:sz w:val="22"/>
          <w:szCs w:val="22"/>
        </w:rPr>
      </w:pPr>
      <w:r w:rsidRPr="008A5DBC">
        <w:rPr>
          <w:rFonts w:ascii="Arial" w:hAnsi="Arial" w:cs="Arial"/>
          <w:b/>
          <w:sz w:val="22"/>
          <w:szCs w:val="22"/>
        </w:rPr>
        <w:t>Attachments:</w:t>
      </w:r>
      <w:r w:rsidRPr="008A5DBC">
        <w:rPr>
          <w:rFonts w:ascii="Arial" w:hAnsi="Arial" w:cs="Arial"/>
          <w:bCs/>
          <w:sz w:val="22"/>
          <w:szCs w:val="22"/>
        </w:rPr>
        <w:tab/>
      </w:r>
      <w:r w:rsidR="00D932B8">
        <w:rPr>
          <w:rFonts w:ascii="Arial" w:hAnsi="Arial" w:cs="Arial"/>
          <w:bCs/>
          <w:sz w:val="22"/>
          <w:szCs w:val="22"/>
        </w:rPr>
        <w:t>None</w:t>
      </w:r>
    </w:p>
    <w:p w14:paraId="724DA7F2" w14:textId="78E13C54" w:rsidR="00B97703" w:rsidRDefault="000F6242" w:rsidP="00B97703">
      <w:pPr>
        <w:pStyle w:val="Heading1"/>
      </w:pPr>
      <w:r>
        <w:t>1</w:t>
      </w:r>
      <w:r w:rsidR="002F1940">
        <w:tab/>
      </w:r>
      <w:r>
        <w:t xml:space="preserve">Overall </w:t>
      </w:r>
      <w:r w:rsidR="00BD1ABE">
        <w:t>D</w:t>
      </w:r>
      <w:r>
        <w:t>escription</w:t>
      </w:r>
    </w:p>
    <w:p w14:paraId="11DE457C" w14:textId="3EF80A8F" w:rsidR="00C30169" w:rsidRDefault="00C30169" w:rsidP="00C4450F">
      <w:pPr>
        <w:spacing w:after="0"/>
        <w:rPr>
          <w:rFonts w:eastAsiaTheme="minorEastAsia"/>
          <w:sz w:val="22"/>
          <w:szCs w:val="22"/>
        </w:rPr>
      </w:pPr>
      <w:bookmarkStart w:id="8" w:name="_Hlk7620913"/>
      <w:r>
        <w:rPr>
          <w:rFonts w:eastAsiaTheme="minorEastAsia"/>
          <w:sz w:val="22"/>
          <w:szCs w:val="22"/>
        </w:rPr>
        <w:t xml:space="preserve">RAN1 </w:t>
      </w:r>
      <w:r w:rsidR="003F17FA">
        <w:rPr>
          <w:rFonts w:eastAsiaTheme="minorEastAsia"/>
          <w:sz w:val="22"/>
          <w:szCs w:val="22"/>
        </w:rPr>
        <w:t xml:space="preserve">would like to thank </w:t>
      </w:r>
      <w:r>
        <w:rPr>
          <w:rFonts w:eastAsiaTheme="minorEastAsia"/>
          <w:sz w:val="22"/>
          <w:szCs w:val="22"/>
        </w:rPr>
        <w:t xml:space="preserve">RAN4 for the following question </w:t>
      </w:r>
      <w:r w:rsidR="00A074E5">
        <w:rPr>
          <w:rFonts w:eastAsiaTheme="minorEastAsia"/>
          <w:sz w:val="22"/>
          <w:szCs w:val="22"/>
        </w:rPr>
        <w:t>on solving the non-backward compatibility</w:t>
      </w:r>
      <w:r w:rsidR="0082132A">
        <w:rPr>
          <w:rFonts w:eastAsiaTheme="minorEastAsia"/>
          <w:sz w:val="22"/>
          <w:szCs w:val="22"/>
        </w:rPr>
        <w:t xml:space="preserve"> (NBC)</w:t>
      </w:r>
      <w:r w:rsidR="00A074E5">
        <w:rPr>
          <w:rFonts w:eastAsiaTheme="minorEastAsia"/>
          <w:sz w:val="22"/>
          <w:szCs w:val="22"/>
        </w:rPr>
        <w:t xml:space="preserve"> issue for n79 band in NR R17:</w:t>
      </w:r>
    </w:p>
    <w:p w14:paraId="2B917023" w14:textId="77777777" w:rsidR="00A074E5" w:rsidRDefault="00A074E5" w:rsidP="00C4450F">
      <w:pPr>
        <w:spacing w:after="0"/>
        <w:rPr>
          <w:rFonts w:eastAsiaTheme="minorEastAsia"/>
          <w:sz w:val="22"/>
          <w:szCs w:val="22"/>
        </w:rPr>
      </w:pPr>
    </w:p>
    <w:tbl>
      <w:tblPr>
        <w:tblStyle w:val="TableGrid"/>
        <w:tblW w:w="0" w:type="auto"/>
        <w:tblLook w:val="04A0" w:firstRow="1" w:lastRow="0" w:firstColumn="1" w:lastColumn="0" w:noHBand="0" w:noVBand="1"/>
      </w:tblPr>
      <w:tblGrid>
        <w:gridCol w:w="9855"/>
      </w:tblGrid>
      <w:tr w:rsidR="00C30169" w14:paraId="654456B8" w14:textId="77777777" w:rsidTr="00C30169">
        <w:tc>
          <w:tcPr>
            <w:tcW w:w="9855" w:type="dxa"/>
          </w:tcPr>
          <w:p w14:paraId="69D32142" w14:textId="392025C0" w:rsidR="00A074E5" w:rsidRPr="00A074E5" w:rsidRDefault="00A074E5" w:rsidP="00A074E5">
            <w:pPr>
              <w:spacing w:before="60"/>
              <w:rPr>
                <w:rFonts w:eastAsia="Malgun Gothic"/>
                <w:lang w:eastAsia="ko-KR"/>
              </w:rPr>
            </w:pPr>
            <w:r w:rsidRPr="00A074E5">
              <w:rPr>
                <w:rFonts w:eastAsia="Malgun Gothic"/>
                <w:color w:val="000000"/>
                <w:lang w:val="sv-SE" w:eastAsia="en-GB"/>
              </w:rPr>
              <w:t xml:space="preserve">In RAN#94-e, the updated channel bandwidth (CBW) support to the band n79 was approved for the new scenarios (e.g., RedCap) based on RAN4’s agreements. Since the band n79 newly introduces </w:t>
            </w:r>
            <w:bookmarkStart w:id="9" w:name="_Hlk95603232"/>
            <w:r w:rsidRPr="00A074E5">
              <w:rPr>
                <w:rFonts w:eastAsia="Malgun Gothic"/>
                <w:color w:val="000000"/>
                <w:lang w:val="sv-SE" w:eastAsia="en-GB"/>
              </w:rPr>
              <w:t xml:space="preserve">{10, 20, 30, 70, 90} </w:t>
            </w:r>
            <w:bookmarkEnd w:id="9"/>
            <w:r w:rsidRPr="00A074E5">
              <w:rPr>
                <w:rFonts w:eastAsia="Malgun Gothic"/>
                <w:color w:val="000000"/>
                <w:lang w:val="sv-SE" w:eastAsia="en-GB"/>
              </w:rPr>
              <w:t>MHz to existing channel bandwidths {40, 50, 60, 80, 100} MHz, the minumum channel bandwidth of n79 has been changed from 40 MHz to 10MHz. As updated in TS 38.101-1</w:t>
            </w:r>
            <w:r w:rsidR="00A2258B">
              <w:rPr>
                <w:rFonts w:eastAsia="Malgun Gothic"/>
                <w:color w:val="000000"/>
                <w:lang w:val="sv-SE" w:eastAsia="en-GB"/>
              </w:rPr>
              <w:t xml:space="preserve"> (V17.4.0)</w:t>
            </w:r>
            <w:r w:rsidRPr="00A074E5">
              <w:rPr>
                <w:rFonts w:eastAsia="Malgun Gothic"/>
                <w:color w:val="000000"/>
                <w:lang w:val="sv-SE" w:eastAsia="en-GB"/>
              </w:rPr>
              <w:t xml:space="preserve">, </w:t>
            </w:r>
            <w:r w:rsidRPr="00A074E5">
              <w:rPr>
                <w:rFonts w:eastAsia="Malgun Gothic"/>
                <w:lang w:eastAsia="ko-KR"/>
              </w:rPr>
              <w:t xml:space="preserve">most of the issues has been resolved for the band n79 by adding a step size of the n79 sync raster for the narrower channel bandwidths from RAN4’s perspective. </w:t>
            </w:r>
          </w:p>
          <w:p w14:paraId="63AFD3EB" w14:textId="0587AF02" w:rsidR="00A074E5" w:rsidRPr="00A074E5" w:rsidRDefault="00A074E5" w:rsidP="00A074E5">
            <w:pPr>
              <w:spacing w:before="60"/>
              <w:rPr>
                <w:rFonts w:eastAsia="Malgun Gothic"/>
                <w:lang w:eastAsia="ko-KR"/>
              </w:rPr>
            </w:pPr>
            <w:r w:rsidRPr="00A074E5">
              <w:rPr>
                <w:rFonts w:eastAsia="Malgun Gothic"/>
                <w:lang w:eastAsia="ko-KR"/>
              </w:rPr>
              <w:t xml:space="preserve">However, </w:t>
            </w:r>
            <w:r w:rsidRPr="00A074E5">
              <w:rPr>
                <w:rFonts w:eastAsia="Malgun Gothic"/>
                <w:color w:val="000000"/>
                <w:lang w:val="sv-SE" w:eastAsia="en-GB"/>
              </w:rPr>
              <w:t>after RAN#94-e,</w:t>
            </w:r>
            <w:r w:rsidRPr="00A074E5">
              <w:rPr>
                <w:rFonts w:eastAsia="Malgun Gothic"/>
                <w:lang w:eastAsia="ko-KR"/>
              </w:rPr>
              <w:t xml:space="preserve"> RAN4 identified a non-backward compatible issue due to the minimum bandwidth change of n79. Also, this issue shall be fixed in Rel-17. In TS 38.213, upon detection of SS/PBCH block, UE determines CORESET#0 from MIB by looking up the table for </w:t>
            </w:r>
            <w:r w:rsidRPr="00A074E5">
              <w:rPr>
                <w:rFonts w:eastAsia="Malgun Gothic"/>
                <w:i/>
                <w:lang w:eastAsia="ko-KR"/>
              </w:rPr>
              <w:t>controlResourceSetZero</w:t>
            </w:r>
            <w:r w:rsidRPr="00A074E5">
              <w:rPr>
                <w:rFonts w:eastAsia="Malgun Gothic"/>
                <w:lang w:eastAsia="ko-KR"/>
              </w:rPr>
              <w:t>. The table is determined according to subcarrier spacing of SSB</w:t>
            </w:r>
            <w:r w:rsidRPr="00A074E5">
              <w:rPr>
                <w:rFonts w:eastAsia="Malgun Gothic" w:hint="eastAsia"/>
                <w:lang w:eastAsia="ko-KR"/>
              </w:rPr>
              <w:t>,</w:t>
            </w:r>
            <w:r w:rsidRPr="00A074E5">
              <w:rPr>
                <w:rFonts w:eastAsia="Malgun Gothic"/>
                <w:lang w:eastAsia="ko-KR"/>
              </w:rPr>
              <w:t xml:space="preserve"> subcarrier spacing of PDCCH, and minimum channel bandwidth of the frequency band where UE located.</w:t>
            </w:r>
            <w:r w:rsidRPr="00A074E5">
              <w:rPr>
                <w:rFonts w:eastAsia="Malgun Gothic" w:hint="eastAsia"/>
                <w:lang w:eastAsia="ko-KR"/>
              </w:rPr>
              <w:t xml:space="preserve"> </w:t>
            </w:r>
            <w:r w:rsidRPr="00A074E5">
              <w:rPr>
                <w:rFonts w:eastAsia="Malgun Gothic"/>
                <w:lang w:eastAsia="ko-KR"/>
              </w:rPr>
              <w:t>For example, a new UE supporting 10 MHz the minimum channel bandwidth for n79 will have a different table (table 13.4 in TS 38.213) for CORESET#0 configuration with a legacy UE still supporting 40 MHz (table 13.6 in TS 38.213). Then, how to determine the table in this scenario can be an issue that needs further clarifications. RAN4 has come up with four potential solutions as follows:</w:t>
            </w:r>
          </w:p>
          <w:p w14:paraId="6B61C146" w14:textId="77777777" w:rsidR="00A074E5" w:rsidRPr="00A074E5" w:rsidRDefault="00A074E5" w:rsidP="00A074E5">
            <w:pPr>
              <w:numPr>
                <w:ilvl w:val="0"/>
                <w:numId w:val="34"/>
              </w:numPr>
              <w:ind w:left="568" w:hanging="284"/>
              <w:rPr>
                <w:rFonts w:eastAsia="Malgun Gothic"/>
                <w:iCs/>
                <w:color w:val="000000"/>
                <w:lang w:eastAsia="en-GB"/>
              </w:rPr>
            </w:pPr>
            <w:r w:rsidRPr="00A074E5">
              <w:rPr>
                <w:rFonts w:eastAsia="Malgun Gothic"/>
                <w:iCs/>
                <w:color w:val="000000"/>
                <w:lang w:eastAsia="en-GB"/>
              </w:rPr>
              <w:t>Alt-1: Add narrower channel bandwidth to n79, and indicate different table to legacy UE and new UE for CORESET#0 configuration.</w:t>
            </w:r>
          </w:p>
          <w:p w14:paraId="204091A5" w14:textId="77777777" w:rsidR="00A074E5" w:rsidRPr="00A074E5" w:rsidRDefault="00A074E5" w:rsidP="00A074E5">
            <w:pPr>
              <w:numPr>
                <w:ilvl w:val="0"/>
                <w:numId w:val="34"/>
              </w:numPr>
              <w:ind w:left="568" w:hanging="284"/>
              <w:rPr>
                <w:rFonts w:eastAsia="Malgun Gothic"/>
                <w:iCs/>
                <w:color w:val="000000"/>
                <w:lang w:eastAsia="en-GB"/>
              </w:rPr>
            </w:pPr>
            <w:r w:rsidRPr="00A074E5">
              <w:rPr>
                <w:rFonts w:eastAsia="Malgun Gothic"/>
                <w:iCs/>
                <w:color w:val="000000"/>
                <w:lang w:eastAsia="en-GB"/>
              </w:rPr>
              <w:t>Alt-1a: Add narrower channel bandwidth to n79, and indicate the same table 13.6 to legacy UE and new UE for CORESET#0 configuration.</w:t>
            </w:r>
          </w:p>
          <w:p w14:paraId="68201A1E" w14:textId="77777777" w:rsidR="00A074E5" w:rsidRPr="00A074E5" w:rsidRDefault="00A074E5" w:rsidP="00A074E5">
            <w:pPr>
              <w:numPr>
                <w:ilvl w:val="1"/>
                <w:numId w:val="34"/>
              </w:numPr>
              <w:rPr>
                <w:rFonts w:eastAsia="Malgun Gothic"/>
                <w:iCs/>
                <w:color w:val="000000"/>
                <w:lang w:eastAsia="en-GB"/>
              </w:rPr>
            </w:pPr>
            <w:r w:rsidRPr="00A074E5">
              <w:rPr>
                <w:rFonts w:eastAsia="Malgun Gothic"/>
                <w:iCs/>
                <w:color w:val="000000"/>
                <w:lang w:eastAsia="en-GB"/>
              </w:rPr>
              <w:t>Rationale: Legacy UE not supporting channel bandwidth lower than 40MHz will always look at table 13.6, this table shall then be the common one.</w:t>
            </w:r>
          </w:p>
          <w:p w14:paraId="3296CD10" w14:textId="77777777" w:rsidR="00A074E5" w:rsidRPr="00A074E5" w:rsidRDefault="00A074E5" w:rsidP="00A074E5">
            <w:pPr>
              <w:numPr>
                <w:ilvl w:val="0"/>
                <w:numId w:val="34"/>
              </w:numPr>
              <w:ind w:left="568" w:hanging="284"/>
              <w:rPr>
                <w:rFonts w:eastAsia="Malgun Gothic"/>
                <w:iCs/>
                <w:color w:val="000000"/>
                <w:lang w:eastAsia="en-GB"/>
              </w:rPr>
            </w:pPr>
            <w:r w:rsidRPr="00A074E5">
              <w:rPr>
                <w:rFonts w:eastAsia="Malgun Gothic"/>
                <w:iCs/>
                <w:color w:val="000000"/>
                <w:lang w:eastAsia="en-GB"/>
              </w:rPr>
              <w:t xml:space="preserve">Alt-1b: Add narrower channel bandwidth to n79, and indicate: </w:t>
            </w:r>
          </w:p>
          <w:p w14:paraId="5E45A252" w14:textId="77777777" w:rsidR="00A074E5" w:rsidRPr="00A074E5" w:rsidRDefault="00A074E5" w:rsidP="00A074E5">
            <w:pPr>
              <w:numPr>
                <w:ilvl w:val="1"/>
                <w:numId w:val="34"/>
              </w:numPr>
              <w:rPr>
                <w:rFonts w:eastAsia="Malgun Gothic"/>
                <w:iCs/>
                <w:color w:val="000000"/>
                <w:lang w:eastAsia="en-GB"/>
              </w:rPr>
            </w:pPr>
            <w:r w:rsidRPr="00A074E5">
              <w:rPr>
                <w:rFonts w:eastAsia="Malgun Gothic"/>
                <w:iCs/>
                <w:color w:val="000000"/>
                <w:lang w:eastAsia="en-GB"/>
              </w:rPr>
              <w:t xml:space="preserve">A UE synchronizing on a GSCN with step 4 shall look at the table 13.6. </w:t>
            </w:r>
          </w:p>
          <w:p w14:paraId="307116E1" w14:textId="77777777" w:rsidR="00A074E5" w:rsidRPr="00A074E5" w:rsidRDefault="00A074E5" w:rsidP="00A074E5">
            <w:pPr>
              <w:numPr>
                <w:ilvl w:val="2"/>
                <w:numId w:val="34"/>
              </w:numPr>
              <w:rPr>
                <w:rFonts w:eastAsia="Malgun Gothic"/>
                <w:iCs/>
                <w:color w:val="000000"/>
                <w:lang w:eastAsia="en-GB"/>
              </w:rPr>
            </w:pPr>
            <w:r w:rsidRPr="00A074E5">
              <w:rPr>
                <w:rFonts w:eastAsia="Malgun Gothic"/>
                <w:iCs/>
                <w:color w:val="000000"/>
                <w:lang w:eastAsia="en-GB"/>
              </w:rPr>
              <w:t>Rationale: This enables new and legacy to connect in band n79 using the same CORESET#0 configuration.</w:t>
            </w:r>
          </w:p>
          <w:p w14:paraId="7D878F93" w14:textId="77777777" w:rsidR="00A074E5" w:rsidRPr="00A074E5" w:rsidRDefault="00A074E5" w:rsidP="00A074E5">
            <w:pPr>
              <w:numPr>
                <w:ilvl w:val="1"/>
                <w:numId w:val="34"/>
              </w:numPr>
              <w:rPr>
                <w:rFonts w:eastAsia="Malgun Gothic"/>
                <w:iCs/>
                <w:color w:val="000000"/>
                <w:lang w:eastAsia="en-GB"/>
              </w:rPr>
            </w:pPr>
            <w:r w:rsidRPr="00A074E5">
              <w:rPr>
                <w:rFonts w:eastAsia="Malgun Gothic"/>
                <w:iCs/>
                <w:color w:val="000000"/>
                <w:lang w:eastAsia="en-GB"/>
              </w:rPr>
              <w:t xml:space="preserve">A UE synchronizing on a GSCN with step 1 but not step 4 shall look at the table 13.4. </w:t>
            </w:r>
          </w:p>
          <w:p w14:paraId="549BF270" w14:textId="77777777" w:rsidR="00A074E5" w:rsidRPr="00A074E5" w:rsidRDefault="00A074E5" w:rsidP="00A074E5">
            <w:pPr>
              <w:numPr>
                <w:ilvl w:val="2"/>
                <w:numId w:val="34"/>
              </w:numPr>
              <w:rPr>
                <w:rFonts w:eastAsia="Malgun Gothic"/>
                <w:iCs/>
                <w:color w:val="000000"/>
                <w:lang w:eastAsia="en-GB"/>
              </w:rPr>
            </w:pPr>
            <w:r w:rsidRPr="00A074E5">
              <w:rPr>
                <w:rFonts w:eastAsia="Malgun Gothic"/>
                <w:iCs/>
                <w:color w:val="000000"/>
                <w:lang w:eastAsia="en-GB"/>
              </w:rPr>
              <w:lastRenderedPageBreak/>
              <w:t>Rationale: Table 3.4 offers more flexibility on CORESET#0 configuration</w:t>
            </w:r>
          </w:p>
          <w:p w14:paraId="7DB08C39" w14:textId="77777777" w:rsidR="00A074E5" w:rsidRPr="00A074E5" w:rsidRDefault="00A074E5" w:rsidP="00A074E5">
            <w:pPr>
              <w:numPr>
                <w:ilvl w:val="0"/>
                <w:numId w:val="34"/>
              </w:numPr>
              <w:ind w:left="568" w:hanging="284"/>
              <w:rPr>
                <w:rFonts w:eastAsia="Malgun Gothic"/>
                <w:iCs/>
                <w:color w:val="000000"/>
                <w:lang w:eastAsia="en-GB"/>
              </w:rPr>
            </w:pPr>
            <w:r w:rsidRPr="00A074E5">
              <w:rPr>
                <w:rFonts w:eastAsia="Malgun Gothic"/>
                <w:iCs/>
                <w:color w:val="000000"/>
                <w:lang w:eastAsia="en-GB"/>
              </w:rPr>
              <w:t xml:space="preserve">Alt-2: Add narrower channel bandwidth to new band nX instead of n79. </w:t>
            </w:r>
          </w:p>
          <w:p w14:paraId="24EAF84D" w14:textId="2BB876CE" w:rsidR="00C30169" w:rsidRPr="00A074E5" w:rsidRDefault="00A074E5" w:rsidP="00A074E5">
            <w:pPr>
              <w:widowControl w:val="0"/>
              <w:overflowPunct/>
              <w:autoSpaceDE/>
              <w:autoSpaceDN/>
              <w:adjustRightInd/>
              <w:spacing w:after="120" w:line="252" w:lineRule="auto"/>
              <w:contextualSpacing/>
              <w:jc w:val="both"/>
              <w:textAlignment w:val="auto"/>
              <w:rPr>
                <w:rFonts w:ascii="Arial" w:eastAsia="SimSun" w:hAnsi="Arial" w:cs="Arial"/>
              </w:rPr>
            </w:pPr>
            <w:r w:rsidRPr="00A074E5">
              <w:rPr>
                <w:rFonts w:eastAsia="Malgun Gothic"/>
                <w:lang w:eastAsia="ko-KR"/>
              </w:rPr>
              <w:t>After the discussion with options above, some RAN4 companies have preference for Alternative 1a/1b based on the table above, and would kindly ask RAN1 to consider this input to solve this n79 non-backward compatibility issue for Rel-17.</w:t>
            </w:r>
          </w:p>
        </w:tc>
      </w:tr>
    </w:tbl>
    <w:p w14:paraId="5410F532" w14:textId="03464995" w:rsidR="00F80375" w:rsidRDefault="00F80375" w:rsidP="002F158A">
      <w:pPr>
        <w:spacing w:afterLines="50" w:after="120"/>
        <w:rPr>
          <w:rFonts w:eastAsiaTheme="minorEastAsia"/>
          <w:sz w:val="22"/>
          <w:szCs w:val="22"/>
        </w:rPr>
      </w:pPr>
    </w:p>
    <w:p w14:paraId="744364D2" w14:textId="126C4C8A" w:rsidR="0082132A" w:rsidRDefault="0082132A" w:rsidP="00E472A7">
      <w:pPr>
        <w:spacing w:afterLines="50" w:after="120"/>
        <w:jc w:val="both"/>
        <w:rPr>
          <w:rFonts w:eastAsiaTheme="minorEastAsia"/>
          <w:sz w:val="22"/>
          <w:szCs w:val="22"/>
        </w:rPr>
      </w:pPr>
      <w:r w:rsidRPr="001C6B47">
        <w:rPr>
          <w:rFonts w:eastAsiaTheme="minorEastAsia"/>
          <w:sz w:val="22"/>
          <w:szCs w:val="22"/>
        </w:rPr>
        <w:t xml:space="preserve">RAN1 would like to inform RAN2 </w:t>
      </w:r>
      <w:r>
        <w:rPr>
          <w:rFonts w:eastAsiaTheme="minorEastAsia"/>
          <w:sz w:val="22"/>
          <w:szCs w:val="22"/>
        </w:rPr>
        <w:t>that the solution to NBC issue of n79 band should take into account the co-existence NR legacy UEs and NR R17 new UEs</w:t>
      </w:r>
      <w:r w:rsidR="00E472A7">
        <w:rPr>
          <w:rFonts w:eastAsiaTheme="minorEastAsia"/>
          <w:sz w:val="22"/>
          <w:szCs w:val="22"/>
        </w:rPr>
        <w:t xml:space="preserve"> (</w:t>
      </w:r>
      <w:r>
        <w:rPr>
          <w:rFonts w:eastAsiaTheme="minorEastAsia"/>
          <w:sz w:val="22"/>
          <w:szCs w:val="22"/>
        </w:rPr>
        <w:t>includ</w:t>
      </w:r>
      <w:r w:rsidR="00E472A7">
        <w:rPr>
          <w:rFonts w:eastAsiaTheme="minorEastAsia"/>
          <w:sz w:val="22"/>
          <w:szCs w:val="22"/>
        </w:rPr>
        <w:t>ing</w:t>
      </w:r>
      <w:r>
        <w:rPr>
          <w:rFonts w:eastAsiaTheme="minorEastAsia"/>
          <w:sz w:val="22"/>
          <w:szCs w:val="22"/>
        </w:rPr>
        <w:t xml:space="preserve"> eMBB UE and RedCap UE</w:t>
      </w:r>
      <w:r w:rsidR="00E472A7">
        <w:rPr>
          <w:rFonts w:eastAsiaTheme="minorEastAsia"/>
          <w:sz w:val="22"/>
          <w:szCs w:val="22"/>
        </w:rPr>
        <w:t>) and avoid increasing UE’s complexity in PBCH decoding/cell selection/cell re-selection.</w:t>
      </w:r>
      <w:r>
        <w:rPr>
          <w:rFonts w:eastAsiaTheme="minorEastAsia"/>
          <w:sz w:val="22"/>
          <w:szCs w:val="22"/>
        </w:rPr>
        <w:t xml:space="preserve"> More specifically,</w:t>
      </w:r>
    </w:p>
    <w:p w14:paraId="7ECA6810" w14:textId="289E85E2" w:rsidR="00E472A7" w:rsidRDefault="00E472A7" w:rsidP="0082132A">
      <w:pPr>
        <w:pStyle w:val="ListParagraph"/>
        <w:numPr>
          <w:ilvl w:val="0"/>
          <w:numId w:val="35"/>
        </w:numPr>
        <w:spacing w:after="0"/>
        <w:jc w:val="both"/>
        <w:rPr>
          <w:rFonts w:eastAsiaTheme="minorEastAsia"/>
          <w:sz w:val="22"/>
          <w:szCs w:val="22"/>
        </w:rPr>
      </w:pPr>
      <w:r>
        <w:rPr>
          <w:rFonts w:eastAsiaTheme="minorEastAsia"/>
          <w:sz w:val="22"/>
          <w:szCs w:val="22"/>
        </w:rPr>
        <w:t>indicating both Table 13.</w:t>
      </w:r>
      <w:r w:rsidR="001A7B41">
        <w:rPr>
          <w:rFonts w:eastAsiaTheme="minorEastAsia"/>
          <w:sz w:val="22"/>
          <w:szCs w:val="22"/>
        </w:rPr>
        <w:t>4</w:t>
      </w:r>
      <w:r>
        <w:rPr>
          <w:rFonts w:eastAsiaTheme="minorEastAsia"/>
          <w:sz w:val="22"/>
          <w:szCs w:val="22"/>
        </w:rPr>
        <w:t xml:space="preserve"> and 13.</w:t>
      </w:r>
      <w:r w:rsidR="001A7B41">
        <w:rPr>
          <w:rFonts w:eastAsiaTheme="minorEastAsia"/>
          <w:sz w:val="22"/>
          <w:szCs w:val="22"/>
        </w:rPr>
        <w:t xml:space="preserve">6 </w:t>
      </w:r>
      <w:r>
        <w:rPr>
          <w:rFonts w:eastAsiaTheme="minorEastAsia"/>
          <w:sz w:val="22"/>
          <w:szCs w:val="22"/>
        </w:rPr>
        <w:t xml:space="preserve"> to Rel-17 new UEs will increase UE’s complexity in PBCH decoding</w:t>
      </w:r>
      <w:r w:rsidR="00BE5839">
        <w:rPr>
          <w:rFonts w:eastAsiaTheme="minorEastAsia"/>
          <w:sz w:val="22"/>
          <w:szCs w:val="22"/>
        </w:rPr>
        <w:t>, and PDCCH/PDSCH decoding</w:t>
      </w:r>
      <w:r>
        <w:rPr>
          <w:rFonts w:eastAsiaTheme="minorEastAsia"/>
          <w:sz w:val="22"/>
          <w:szCs w:val="22"/>
        </w:rPr>
        <w:t xml:space="preserve"> for SIB1 acquisition;</w:t>
      </w:r>
    </w:p>
    <w:p w14:paraId="587FBF74" w14:textId="3CDCD454" w:rsidR="0082132A" w:rsidRDefault="0082132A" w:rsidP="001A7B41">
      <w:pPr>
        <w:pStyle w:val="ListParagraph"/>
        <w:numPr>
          <w:ilvl w:val="0"/>
          <w:numId w:val="35"/>
        </w:numPr>
        <w:spacing w:before="40" w:after="0"/>
        <w:jc w:val="both"/>
        <w:rPr>
          <w:rFonts w:eastAsiaTheme="minorEastAsia"/>
          <w:sz w:val="22"/>
          <w:szCs w:val="22"/>
        </w:rPr>
      </w:pPr>
      <w:r>
        <w:rPr>
          <w:rFonts w:eastAsiaTheme="minorEastAsia"/>
          <w:sz w:val="22"/>
          <w:szCs w:val="22"/>
        </w:rPr>
        <w:t xml:space="preserve">to ensure the co-existence of NR legacy UE and NR Rel-17 eMBB UE on n79 band, existing </w:t>
      </w:r>
      <w:r w:rsidRPr="001C6B47">
        <w:rPr>
          <w:rFonts w:eastAsiaTheme="minorEastAsia"/>
          <w:sz w:val="22"/>
          <w:szCs w:val="22"/>
        </w:rPr>
        <w:t>CORESET#0 configurations</w:t>
      </w:r>
      <w:r>
        <w:rPr>
          <w:rFonts w:eastAsiaTheme="minorEastAsia"/>
          <w:sz w:val="22"/>
          <w:szCs w:val="22"/>
        </w:rPr>
        <w:t>/mappings</w:t>
      </w:r>
      <w:r w:rsidRPr="001C6B47">
        <w:rPr>
          <w:rFonts w:eastAsiaTheme="minorEastAsia"/>
          <w:sz w:val="22"/>
          <w:szCs w:val="22"/>
        </w:rPr>
        <w:t xml:space="preserve"> in Table 13.6 of TS 38.213</w:t>
      </w:r>
      <w:r w:rsidR="00E472A7">
        <w:rPr>
          <w:rFonts w:eastAsiaTheme="minorEastAsia"/>
          <w:sz w:val="22"/>
          <w:szCs w:val="22"/>
        </w:rPr>
        <w:t xml:space="preserve">, V16.8.0 </w:t>
      </w:r>
      <w:r w:rsidRPr="001C6B47">
        <w:rPr>
          <w:rFonts w:eastAsiaTheme="minorEastAsia"/>
          <w:sz w:val="22"/>
          <w:szCs w:val="22"/>
        </w:rPr>
        <w:t xml:space="preserve"> </w:t>
      </w:r>
      <w:r w:rsidR="00C326C4">
        <w:rPr>
          <w:rFonts w:eastAsiaTheme="minorEastAsia"/>
          <w:sz w:val="22"/>
          <w:szCs w:val="22"/>
        </w:rPr>
        <w:t xml:space="preserve">(shown in Table 1 below) </w:t>
      </w:r>
      <w:r w:rsidRPr="001C6B47">
        <w:rPr>
          <w:rFonts w:eastAsiaTheme="minorEastAsia"/>
          <w:sz w:val="22"/>
          <w:szCs w:val="22"/>
        </w:rPr>
        <w:t xml:space="preserve">should be re-used by Rel-17 eMBB UEs which support </w:t>
      </w:r>
      <w:r w:rsidR="00F6001B">
        <w:rPr>
          <w:rFonts w:eastAsiaTheme="minorEastAsia"/>
          <w:sz w:val="22"/>
          <w:szCs w:val="22"/>
        </w:rPr>
        <w:t xml:space="preserve">a </w:t>
      </w:r>
      <w:r w:rsidRPr="001C6B47">
        <w:rPr>
          <w:rFonts w:eastAsiaTheme="minorEastAsia"/>
          <w:sz w:val="22"/>
          <w:szCs w:val="22"/>
        </w:rPr>
        <w:t>minimum channel BW of 40 MHz in FR1</w:t>
      </w:r>
      <w:r>
        <w:rPr>
          <w:rFonts w:eastAsiaTheme="minorEastAsia"/>
          <w:sz w:val="22"/>
          <w:szCs w:val="22"/>
        </w:rPr>
        <w:t>;</w:t>
      </w:r>
    </w:p>
    <w:p w14:paraId="37E0A606" w14:textId="7C418923" w:rsidR="0082132A" w:rsidRDefault="0082132A" w:rsidP="001A7B41">
      <w:pPr>
        <w:pStyle w:val="ListParagraph"/>
        <w:numPr>
          <w:ilvl w:val="0"/>
          <w:numId w:val="35"/>
        </w:numPr>
        <w:spacing w:before="40" w:after="0"/>
        <w:jc w:val="both"/>
        <w:rPr>
          <w:rFonts w:eastAsiaTheme="minorEastAsia"/>
          <w:sz w:val="22"/>
          <w:szCs w:val="22"/>
        </w:rPr>
      </w:pPr>
      <w:r>
        <w:rPr>
          <w:rFonts w:eastAsiaTheme="minorEastAsia"/>
          <w:sz w:val="22"/>
          <w:szCs w:val="22"/>
        </w:rPr>
        <w:t xml:space="preserve">to ensure the co-existence of NR  Rel-17 eMBB UE  and RedCap UE on n79 band, </w:t>
      </w:r>
      <w:r w:rsidRPr="001251BA">
        <w:rPr>
          <w:rFonts w:eastAsiaTheme="minorEastAsia"/>
          <w:sz w:val="22"/>
          <w:szCs w:val="22"/>
        </w:rPr>
        <w:t xml:space="preserve"> </w:t>
      </w:r>
      <w:r>
        <w:rPr>
          <w:rFonts w:eastAsiaTheme="minorEastAsia"/>
          <w:sz w:val="22"/>
          <w:szCs w:val="22"/>
        </w:rPr>
        <w:t xml:space="preserve">channel BW narrower than 40 MHz  should be supported, and </w:t>
      </w:r>
      <w:r w:rsidRPr="001251BA">
        <w:rPr>
          <w:rFonts w:eastAsiaTheme="minorEastAsia"/>
          <w:sz w:val="22"/>
          <w:szCs w:val="22"/>
        </w:rPr>
        <w:t>CORESET#0 configurations</w:t>
      </w:r>
      <w:r>
        <w:rPr>
          <w:rFonts w:eastAsiaTheme="minorEastAsia"/>
          <w:sz w:val="22"/>
          <w:szCs w:val="22"/>
        </w:rPr>
        <w:t>/mappings</w:t>
      </w:r>
      <w:r w:rsidRPr="001251BA">
        <w:rPr>
          <w:rFonts w:eastAsiaTheme="minorEastAsia"/>
          <w:sz w:val="22"/>
          <w:szCs w:val="22"/>
        </w:rPr>
        <w:t xml:space="preserve"> </w:t>
      </w:r>
      <w:r>
        <w:rPr>
          <w:rFonts w:eastAsiaTheme="minorEastAsia"/>
          <w:sz w:val="22"/>
          <w:szCs w:val="22"/>
        </w:rPr>
        <w:t xml:space="preserve">associated with </w:t>
      </w:r>
      <w:r w:rsidRPr="001251BA">
        <w:rPr>
          <w:rFonts w:eastAsiaTheme="minorEastAsia"/>
          <w:sz w:val="22"/>
          <w:szCs w:val="22"/>
        </w:rPr>
        <w:t>minimum channel BW of 10 MHz</w:t>
      </w:r>
      <w:r>
        <w:rPr>
          <w:rFonts w:eastAsiaTheme="minorEastAsia"/>
          <w:sz w:val="22"/>
          <w:szCs w:val="22"/>
        </w:rPr>
        <w:t xml:space="preserve"> or 20 MHz</w:t>
      </w:r>
      <w:r w:rsidRPr="001251BA">
        <w:rPr>
          <w:rFonts w:eastAsiaTheme="minorEastAsia"/>
          <w:sz w:val="22"/>
          <w:szCs w:val="22"/>
        </w:rPr>
        <w:t xml:space="preserve"> should be </w:t>
      </w:r>
      <w:r w:rsidR="00C326C4">
        <w:rPr>
          <w:rFonts w:eastAsiaTheme="minorEastAsia"/>
          <w:sz w:val="22"/>
          <w:szCs w:val="22"/>
        </w:rPr>
        <w:t xml:space="preserve">added to Table 13.6 of TS 38.213 (by replacing the “Reserved” entries with configurations/mappings </w:t>
      </w:r>
      <w:r w:rsidR="00E472A7">
        <w:rPr>
          <w:rFonts w:eastAsiaTheme="minorEastAsia"/>
          <w:sz w:val="22"/>
          <w:szCs w:val="22"/>
        </w:rPr>
        <w:t xml:space="preserve">applicable to </w:t>
      </w:r>
      <w:r w:rsidR="00C326C4">
        <w:rPr>
          <w:rFonts w:eastAsiaTheme="minorEastAsia"/>
          <w:sz w:val="22"/>
          <w:szCs w:val="22"/>
        </w:rPr>
        <w:t xml:space="preserve">narrower channel </w:t>
      </w:r>
      <w:r w:rsidR="00E472A7">
        <w:rPr>
          <w:rFonts w:eastAsiaTheme="minorEastAsia"/>
          <w:sz w:val="22"/>
          <w:szCs w:val="22"/>
        </w:rPr>
        <w:t xml:space="preserve">BW) </w:t>
      </w:r>
      <w:r w:rsidR="001A7B41">
        <w:rPr>
          <w:rFonts w:eastAsiaTheme="minorEastAsia"/>
          <w:sz w:val="22"/>
          <w:szCs w:val="22"/>
        </w:rPr>
        <w:t xml:space="preserve"> and </w:t>
      </w:r>
      <w:r>
        <w:rPr>
          <w:rFonts w:eastAsiaTheme="minorEastAsia"/>
          <w:sz w:val="22"/>
          <w:szCs w:val="22"/>
        </w:rPr>
        <w:t xml:space="preserve">indicated to both </w:t>
      </w:r>
      <w:r w:rsidRPr="001251BA">
        <w:rPr>
          <w:rFonts w:eastAsiaTheme="minorEastAsia"/>
          <w:sz w:val="22"/>
          <w:szCs w:val="22"/>
        </w:rPr>
        <w:t xml:space="preserve">Rel-17 </w:t>
      </w:r>
      <w:r w:rsidR="001A7B41">
        <w:rPr>
          <w:rFonts w:eastAsiaTheme="minorEastAsia"/>
          <w:sz w:val="22"/>
          <w:szCs w:val="22"/>
        </w:rPr>
        <w:t xml:space="preserve">new </w:t>
      </w:r>
      <w:r w:rsidRPr="001251BA">
        <w:rPr>
          <w:rFonts w:eastAsiaTheme="minorEastAsia"/>
          <w:sz w:val="22"/>
          <w:szCs w:val="22"/>
        </w:rPr>
        <w:t>UE</w:t>
      </w:r>
      <w:r w:rsidR="001A7B41">
        <w:rPr>
          <w:rFonts w:eastAsiaTheme="minorEastAsia"/>
          <w:sz w:val="22"/>
          <w:szCs w:val="22"/>
        </w:rPr>
        <w:t>s (eMBB and RedCap)</w:t>
      </w:r>
      <w:r w:rsidRPr="001251BA">
        <w:rPr>
          <w:rFonts w:eastAsiaTheme="minorEastAsia"/>
          <w:sz w:val="22"/>
          <w:szCs w:val="22"/>
        </w:rPr>
        <w:t xml:space="preserve"> </w:t>
      </w:r>
      <w:r w:rsidR="001A7B41">
        <w:rPr>
          <w:rFonts w:eastAsiaTheme="minorEastAsia"/>
          <w:sz w:val="22"/>
          <w:szCs w:val="22"/>
        </w:rPr>
        <w:t xml:space="preserve">via </w:t>
      </w:r>
      <w:r>
        <w:rPr>
          <w:rFonts w:eastAsiaTheme="minorEastAsia"/>
          <w:sz w:val="22"/>
          <w:szCs w:val="22"/>
        </w:rPr>
        <w:t>cell-defining SSB;</w:t>
      </w:r>
    </w:p>
    <w:p w14:paraId="404E08B3" w14:textId="438588E4" w:rsidR="0082132A" w:rsidRPr="0093726D" w:rsidRDefault="0082132A" w:rsidP="001A7B41">
      <w:pPr>
        <w:pStyle w:val="ListParagraph"/>
        <w:numPr>
          <w:ilvl w:val="0"/>
          <w:numId w:val="35"/>
        </w:numPr>
        <w:spacing w:before="40" w:after="0"/>
        <w:jc w:val="both"/>
        <w:rPr>
          <w:rFonts w:eastAsiaTheme="minorEastAsia"/>
          <w:sz w:val="22"/>
          <w:szCs w:val="22"/>
        </w:rPr>
      </w:pPr>
      <w:r w:rsidRPr="00244141">
        <w:rPr>
          <w:rFonts w:eastAsiaTheme="minorEastAsia"/>
          <w:sz w:val="22"/>
          <w:szCs w:val="22"/>
        </w:rPr>
        <w:t xml:space="preserve">when a CORESET#0 configuration/mapping for </w:t>
      </w:r>
      <w:r>
        <w:rPr>
          <w:rFonts w:eastAsiaTheme="minorEastAsia"/>
          <w:sz w:val="22"/>
          <w:szCs w:val="22"/>
        </w:rPr>
        <w:t>min</w:t>
      </w:r>
      <w:r w:rsidR="00636D87">
        <w:rPr>
          <w:rFonts w:eastAsiaTheme="minorEastAsia"/>
          <w:sz w:val="22"/>
          <w:szCs w:val="22"/>
        </w:rPr>
        <w:t>imum</w:t>
      </w:r>
      <w:r>
        <w:rPr>
          <w:rFonts w:eastAsiaTheme="minorEastAsia"/>
          <w:sz w:val="22"/>
          <w:szCs w:val="22"/>
        </w:rPr>
        <w:t xml:space="preserve"> </w:t>
      </w:r>
      <w:r w:rsidRPr="00244141">
        <w:rPr>
          <w:rFonts w:eastAsiaTheme="minorEastAsia"/>
          <w:sz w:val="22"/>
          <w:szCs w:val="22"/>
        </w:rPr>
        <w:t xml:space="preserve">channel BW </w:t>
      </w:r>
      <w:r>
        <w:rPr>
          <w:rFonts w:eastAsiaTheme="minorEastAsia"/>
          <w:sz w:val="22"/>
          <w:szCs w:val="22"/>
        </w:rPr>
        <w:t xml:space="preserve">of 40 MHz </w:t>
      </w:r>
      <w:r w:rsidRPr="00244141">
        <w:rPr>
          <w:rFonts w:eastAsiaTheme="minorEastAsia"/>
          <w:sz w:val="22"/>
          <w:szCs w:val="22"/>
        </w:rPr>
        <w:t>is broadcast to Rel-17 new UE and legacy UE, it should not increase the PDCCH monitoring/decoding complexity of</w:t>
      </w:r>
      <w:r>
        <w:rPr>
          <w:rFonts w:eastAsiaTheme="minorEastAsia"/>
          <w:sz w:val="22"/>
          <w:szCs w:val="22"/>
        </w:rPr>
        <w:t xml:space="preserve"> Rel-17 RedCap UE in cell selection/re-selection, or the PBCH decoding complexity of Rel-17 eMBB UE;</w:t>
      </w:r>
    </w:p>
    <w:p w14:paraId="3A818470" w14:textId="0822DF4A" w:rsidR="0082132A" w:rsidRPr="00E472A7" w:rsidRDefault="0082132A" w:rsidP="001A7B41">
      <w:pPr>
        <w:pStyle w:val="ListParagraph"/>
        <w:numPr>
          <w:ilvl w:val="0"/>
          <w:numId w:val="35"/>
        </w:numPr>
        <w:spacing w:before="40" w:after="0"/>
        <w:jc w:val="both"/>
        <w:rPr>
          <w:rFonts w:eastAsiaTheme="minorEastAsia"/>
          <w:sz w:val="22"/>
          <w:szCs w:val="22"/>
        </w:rPr>
      </w:pPr>
      <w:r w:rsidRPr="00E472A7">
        <w:rPr>
          <w:rFonts w:eastAsiaTheme="minorEastAsia"/>
          <w:sz w:val="22"/>
          <w:szCs w:val="22"/>
        </w:rPr>
        <w:t>when a CORESET#0 configuration/mapping for channel BW narrower than 40 MHz is broadcast to Rel-17 new UE and legacy UE, it should not increase</w:t>
      </w:r>
      <w:r w:rsidR="00E472A7">
        <w:rPr>
          <w:rFonts w:eastAsiaTheme="minorEastAsia"/>
          <w:sz w:val="22"/>
          <w:szCs w:val="22"/>
        </w:rPr>
        <w:t xml:space="preserve"> the PBCH decoding complexity of Rel-17 new UE, or </w:t>
      </w:r>
      <w:r w:rsidRPr="00E472A7">
        <w:rPr>
          <w:rFonts w:eastAsiaTheme="minorEastAsia"/>
          <w:sz w:val="22"/>
          <w:szCs w:val="22"/>
        </w:rPr>
        <w:t>the PDCCH monitoring/decoding complexity of legacy UE in cell selection/re-selection</w:t>
      </w:r>
      <w:r w:rsidR="00E472A7">
        <w:rPr>
          <w:rFonts w:eastAsiaTheme="minorEastAsia"/>
          <w:sz w:val="22"/>
          <w:szCs w:val="22"/>
        </w:rPr>
        <w:t>.</w:t>
      </w:r>
    </w:p>
    <w:p w14:paraId="0D4EF2FF" w14:textId="77777777" w:rsidR="00E472A7" w:rsidRDefault="00E472A7" w:rsidP="0082132A">
      <w:pPr>
        <w:spacing w:after="0"/>
        <w:rPr>
          <w:rFonts w:eastAsiaTheme="minorEastAsia"/>
          <w:sz w:val="22"/>
          <w:szCs w:val="22"/>
        </w:rPr>
      </w:pPr>
    </w:p>
    <w:p w14:paraId="1C0903A6" w14:textId="77777777" w:rsidR="00475469" w:rsidRDefault="0082132A" w:rsidP="00EA62CA">
      <w:pPr>
        <w:spacing w:after="0"/>
        <w:jc w:val="both"/>
        <w:rPr>
          <w:rFonts w:eastAsiaTheme="minorEastAsia"/>
          <w:sz w:val="22"/>
          <w:szCs w:val="22"/>
        </w:rPr>
      </w:pPr>
      <w:r>
        <w:rPr>
          <w:rFonts w:eastAsiaTheme="minorEastAsia"/>
          <w:sz w:val="22"/>
          <w:szCs w:val="22"/>
        </w:rPr>
        <w:t xml:space="preserve">Based on the considerations above, </w:t>
      </w:r>
      <w:r w:rsidRPr="003F17FA">
        <w:rPr>
          <w:rFonts w:eastAsiaTheme="minorEastAsia"/>
          <w:sz w:val="22"/>
          <w:szCs w:val="22"/>
        </w:rPr>
        <w:t xml:space="preserve">RAN1 would like to inform RAN4 </w:t>
      </w:r>
      <w:r w:rsidR="00EA62CA">
        <w:rPr>
          <w:rFonts w:eastAsiaTheme="minorEastAsia"/>
          <w:sz w:val="22"/>
          <w:szCs w:val="22"/>
        </w:rPr>
        <w:t xml:space="preserve">that Alt-1a is the preferred option to </w:t>
      </w:r>
      <w:r>
        <w:rPr>
          <w:rFonts w:eastAsiaTheme="minorEastAsia"/>
          <w:sz w:val="22"/>
          <w:szCs w:val="22"/>
        </w:rPr>
        <w:t>solve the non-backward compatibility issue of n79 band in NR R17</w:t>
      </w:r>
      <w:r w:rsidR="00EA62CA">
        <w:rPr>
          <w:rFonts w:eastAsiaTheme="minorEastAsia"/>
          <w:sz w:val="22"/>
          <w:szCs w:val="22"/>
        </w:rPr>
        <w:t xml:space="preserve">. To avoid the confusion with the requirements of minimum CBW, a new LUT (Table 13-6x) can be introduced for n79 band to accommodate R17 new UE, wherein index 0 to 9 of the new table are duplicates of those in Table 13-6, and index 10 to 15 of the new table will be filled with CORESET#0 configurations/mappings associated with CBW narrower than 40 MHz. </w:t>
      </w:r>
    </w:p>
    <w:p w14:paraId="49DD77A2" w14:textId="698EAD7D" w:rsidR="0082132A" w:rsidRDefault="00475469" w:rsidP="00EA62CA">
      <w:pPr>
        <w:spacing w:after="0"/>
        <w:jc w:val="both"/>
        <w:rPr>
          <w:rFonts w:eastAsiaTheme="minorEastAsia"/>
          <w:sz w:val="22"/>
          <w:szCs w:val="22"/>
        </w:rPr>
      </w:pPr>
      <w:r w:rsidRPr="00475469">
        <w:rPr>
          <w:rFonts w:eastAsiaTheme="minorEastAsia"/>
          <w:sz w:val="22"/>
          <w:szCs w:val="22"/>
        </w:rPr>
        <w:t>(Alt-2</w:t>
      </w:r>
      <w:r>
        <w:rPr>
          <w:rFonts w:eastAsiaTheme="minorEastAsia"/>
          <w:sz w:val="22"/>
          <w:szCs w:val="22"/>
        </w:rPr>
        <w:t xml:space="preserve"> could</w:t>
      </w:r>
      <w:r w:rsidRPr="00475469">
        <w:rPr>
          <w:rFonts w:eastAsiaTheme="minorEastAsia"/>
          <w:sz w:val="22"/>
          <w:szCs w:val="22"/>
        </w:rPr>
        <w:t xml:space="preserve"> </w:t>
      </w:r>
      <w:r w:rsidR="00183CFD">
        <w:rPr>
          <w:rFonts w:eastAsiaTheme="minorEastAsia"/>
          <w:sz w:val="22"/>
          <w:szCs w:val="22"/>
        </w:rPr>
        <w:t xml:space="preserve">be </w:t>
      </w:r>
      <w:r w:rsidRPr="00475469">
        <w:rPr>
          <w:rFonts w:eastAsiaTheme="minorEastAsia"/>
          <w:sz w:val="22"/>
          <w:szCs w:val="22"/>
        </w:rPr>
        <w:t>also acceptable, but it is understood that overturning the RAN4 agreement is not preferred, so this alternative wasn't further considered.)</w:t>
      </w:r>
    </w:p>
    <w:p w14:paraId="44A7EF1E" w14:textId="798D27D7" w:rsidR="00EA62CA" w:rsidRDefault="00EA62CA" w:rsidP="00EA62CA">
      <w:pPr>
        <w:spacing w:after="0"/>
        <w:jc w:val="both"/>
        <w:rPr>
          <w:rFonts w:eastAsiaTheme="minorEastAsia"/>
          <w:sz w:val="22"/>
          <w:szCs w:val="22"/>
        </w:rPr>
      </w:pPr>
    </w:p>
    <w:p w14:paraId="373E4A0F" w14:textId="77777777" w:rsidR="00EA62CA" w:rsidRDefault="00EA62CA" w:rsidP="00EA62CA">
      <w:pPr>
        <w:spacing w:after="0"/>
        <w:jc w:val="both"/>
        <w:rPr>
          <w:rFonts w:eastAsiaTheme="minorEastAsia"/>
          <w:sz w:val="22"/>
          <w:szCs w:val="22"/>
        </w:rPr>
      </w:pPr>
    </w:p>
    <w:p w14:paraId="38D36024" w14:textId="77D45888" w:rsidR="0082132A" w:rsidRDefault="0082132A" w:rsidP="002F158A">
      <w:pPr>
        <w:spacing w:afterLines="50" w:after="120"/>
        <w:rPr>
          <w:rFonts w:eastAsiaTheme="minorEastAsia"/>
          <w:sz w:val="22"/>
          <w:szCs w:val="22"/>
        </w:rPr>
      </w:pPr>
    </w:p>
    <w:p w14:paraId="3AD2B64A" w14:textId="28E55EBD" w:rsidR="00C326C4" w:rsidRPr="004D5DA1" w:rsidRDefault="00C326C4" w:rsidP="00C326C4">
      <w:pPr>
        <w:pStyle w:val="Caption"/>
        <w:keepNext/>
        <w:jc w:val="center"/>
        <w:rPr>
          <w:b/>
          <w:bCs/>
          <w:i w:val="0"/>
          <w:iCs w:val="0"/>
          <w:color w:val="auto"/>
          <w:sz w:val="20"/>
          <w:szCs w:val="20"/>
        </w:rPr>
      </w:pPr>
      <w:r w:rsidRPr="004D5DA1">
        <w:rPr>
          <w:b/>
          <w:bCs/>
          <w:i w:val="0"/>
          <w:iCs w:val="0"/>
          <w:color w:val="auto"/>
          <w:sz w:val="20"/>
          <w:szCs w:val="20"/>
        </w:rPr>
        <w:t xml:space="preserve">Table </w:t>
      </w:r>
      <w:r w:rsidRPr="004D5DA1">
        <w:rPr>
          <w:b/>
          <w:bCs/>
          <w:i w:val="0"/>
          <w:iCs w:val="0"/>
          <w:color w:val="auto"/>
          <w:sz w:val="20"/>
          <w:szCs w:val="20"/>
        </w:rPr>
        <w:fldChar w:fldCharType="begin"/>
      </w:r>
      <w:r w:rsidRPr="004D5DA1">
        <w:rPr>
          <w:b/>
          <w:bCs/>
          <w:i w:val="0"/>
          <w:iCs w:val="0"/>
          <w:color w:val="auto"/>
          <w:sz w:val="20"/>
          <w:szCs w:val="20"/>
        </w:rPr>
        <w:instrText xml:space="preserve"> SEQ Table \* ARABIC </w:instrText>
      </w:r>
      <w:r w:rsidRPr="004D5DA1">
        <w:rPr>
          <w:b/>
          <w:bCs/>
          <w:i w:val="0"/>
          <w:iCs w:val="0"/>
          <w:color w:val="auto"/>
          <w:sz w:val="20"/>
          <w:szCs w:val="20"/>
        </w:rPr>
        <w:fldChar w:fldCharType="separate"/>
      </w:r>
      <w:r w:rsidRPr="004D5DA1">
        <w:rPr>
          <w:b/>
          <w:bCs/>
          <w:i w:val="0"/>
          <w:iCs w:val="0"/>
          <w:noProof/>
          <w:color w:val="auto"/>
          <w:sz w:val="20"/>
          <w:szCs w:val="20"/>
        </w:rPr>
        <w:t>1</w:t>
      </w:r>
      <w:r w:rsidRPr="004D5DA1">
        <w:rPr>
          <w:b/>
          <w:bCs/>
          <w:i w:val="0"/>
          <w:iCs w:val="0"/>
          <w:color w:val="auto"/>
          <w:sz w:val="20"/>
          <w:szCs w:val="20"/>
        </w:rPr>
        <w:fldChar w:fldCharType="end"/>
      </w:r>
      <w:r w:rsidRPr="004D5DA1">
        <w:rPr>
          <w:b/>
          <w:bCs/>
          <w:i w:val="0"/>
          <w:iCs w:val="0"/>
          <w:color w:val="auto"/>
          <w:sz w:val="20"/>
          <w:szCs w:val="20"/>
        </w:rPr>
        <w:t>:  CORESET#0 Configuration and Mapping Table Used by NR Legacy UE Deployed on n79 Band</w:t>
      </w:r>
    </w:p>
    <w:p w14:paraId="2855606E" w14:textId="77777777" w:rsidR="00C326C4" w:rsidRDefault="00C326C4" w:rsidP="00C326C4">
      <w:pPr>
        <w:spacing w:afterLines="50" w:after="120"/>
        <w:jc w:val="center"/>
        <w:rPr>
          <w:rFonts w:eastAsiaTheme="minorEastAsia"/>
          <w:sz w:val="22"/>
          <w:szCs w:val="22"/>
        </w:rPr>
      </w:pPr>
      <w:r>
        <w:rPr>
          <w:noProof/>
        </w:rPr>
        <w:drawing>
          <wp:inline distT="0" distB="0" distL="0" distR="0" wp14:anchorId="4B86BCF4" wp14:editId="700A37F0">
            <wp:extent cx="5389382" cy="2802839"/>
            <wp:effectExtent l="19050" t="19050" r="20955" b="1714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5398848" cy="2807762"/>
                    </a:xfrm>
                    <a:prstGeom prst="rect">
                      <a:avLst/>
                    </a:prstGeom>
                    <a:ln w="12700">
                      <a:solidFill>
                        <a:schemeClr val="tx1">
                          <a:lumMod val="50000"/>
                          <a:lumOff val="50000"/>
                        </a:schemeClr>
                      </a:solidFill>
                    </a:ln>
                  </pic:spPr>
                </pic:pic>
              </a:graphicData>
            </a:graphic>
          </wp:inline>
        </w:drawing>
      </w:r>
    </w:p>
    <w:p w14:paraId="685B29C8" w14:textId="1F149499" w:rsidR="00C326C4" w:rsidRDefault="00C326C4" w:rsidP="002F158A">
      <w:pPr>
        <w:spacing w:afterLines="50" w:after="120"/>
        <w:rPr>
          <w:rFonts w:eastAsiaTheme="minorEastAsia"/>
          <w:sz w:val="22"/>
          <w:szCs w:val="22"/>
        </w:rPr>
      </w:pPr>
    </w:p>
    <w:p w14:paraId="6F8D4EA3" w14:textId="05D4A7A8" w:rsidR="00C326C4" w:rsidRPr="00C326C4" w:rsidRDefault="00C326C4" w:rsidP="00C326C4">
      <w:pPr>
        <w:pStyle w:val="Caption"/>
        <w:keepNext/>
        <w:jc w:val="center"/>
        <w:rPr>
          <w:b/>
          <w:bCs/>
          <w:i w:val="0"/>
          <w:iCs w:val="0"/>
          <w:sz w:val="20"/>
          <w:szCs w:val="20"/>
        </w:rPr>
      </w:pPr>
      <w:r w:rsidRPr="00C326C4">
        <w:rPr>
          <w:b/>
          <w:bCs/>
          <w:i w:val="0"/>
          <w:iCs w:val="0"/>
          <w:sz w:val="20"/>
          <w:szCs w:val="20"/>
        </w:rPr>
        <w:t xml:space="preserve">Table </w:t>
      </w:r>
      <w:r w:rsidRPr="00C326C4">
        <w:rPr>
          <w:b/>
          <w:bCs/>
          <w:i w:val="0"/>
          <w:iCs w:val="0"/>
          <w:sz w:val="20"/>
          <w:szCs w:val="20"/>
        </w:rPr>
        <w:fldChar w:fldCharType="begin"/>
      </w:r>
      <w:r w:rsidRPr="00C326C4">
        <w:rPr>
          <w:b/>
          <w:bCs/>
          <w:i w:val="0"/>
          <w:iCs w:val="0"/>
          <w:sz w:val="20"/>
          <w:szCs w:val="20"/>
        </w:rPr>
        <w:instrText xml:space="preserve"> SEQ Table \* ARABIC </w:instrText>
      </w:r>
      <w:r w:rsidRPr="00C326C4">
        <w:rPr>
          <w:b/>
          <w:bCs/>
          <w:i w:val="0"/>
          <w:iCs w:val="0"/>
          <w:sz w:val="20"/>
          <w:szCs w:val="20"/>
        </w:rPr>
        <w:fldChar w:fldCharType="separate"/>
      </w:r>
      <w:r w:rsidRPr="00C326C4">
        <w:rPr>
          <w:b/>
          <w:bCs/>
          <w:i w:val="0"/>
          <w:iCs w:val="0"/>
          <w:noProof/>
          <w:sz w:val="20"/>
          <w:szCs w:val="20"/>
        </w:rPr>
        <w:t>2</w:t>
      </w:r>
      <w:r w:rsidRPr="00C326C4">
        <w:rPr>
          <w:b/>
          <w:bCs/>
          <w:i w:val="0"/>
          <w:iCs w:val="0"/>
          <w:sz w:val="20"/>
          <w:szCs w:val="20"/>
        </w:rPr>
        <w:fldChar w:fldCharType="end"/>
      </w:r>
      <w:r w:rsidRPr="00C326C4">
        <w:rPr>
          <w:b/>
          <w:bCs/>
          <w:i w:val="0"/>
          <w:iCs w:val="0"/>
          <w:sz w:val="20"/>
          <w:szCs w:val="20"/>
        </w:rPr>
        <w:t xml:space="preserve">: </w:t>
      </w:r>
      <w:r>
        <w:rPr>
          <w:b/>
          <w:bCs/>
          <w:i w:val="0"/>
          <w:iCs w:val="0"/>
          <w:sz w:val="20"/>
          <w:szCs w:val="20"/>
        </w:rPr>
        <w:t xml:space="preserve">Updated </w:t>
      </w:r>
      <w:r w:rsidRPr="00C326C4">
        <w:rPr>
          <w:b/>
          <w:bCs/>
          <w:i w:val="0"/>
          <w:iCs w:val="0"/>
          <w:sz w:val="20"/>
          <w:szCs w:val="20"/>
        </w:rPr>
        <w:t>Range and Step Size of GSCN</w:t>
      </w:r>
      <w:r>
        <w:rPr>
          <w:b/>
          <w:bCs/>
          <w:i w:val="0"/>
          <w:iCs w:val="0"/>
          <w:sz w:val="20"/>
          <w:szCs w:val="20"/>
        </w:rPr>
        <w:t xml:space="preserve"> in TS 38.101-1, V 17.4.0</w:t>
      </w:r>
    </w:p>
    <w:p w14:paraId="73957517" w14:textId="67DB58F3" w:rsidR="00C326C4" w:rsidRPr="000A5047" w:rsidRDefault="00C326C4" w:rsidP="00C326C4">
      <w:pPr>
        <w:spacing w:afterLines="50" w:after="120"/>
        <w:jc w:val="center"/>
        <w:rPr>
          <w:rFonts w:eastAsiaTheme="minorEastAsia"/>
          <w:sz w:val="22"/>
          <w:szCs w:val="22"/>
        </w:rPr>
      </w:pPr>
      <w:r>
        <w:rPr>
          <w:rFonts w:eastAsiaTheme="minorEastAsia"/>
          <w:noProof/>
          <w:sz w:val="22"/>
          <w:szCs w:val="22"/>
        </w:rPr>
        <w:drawing>
          <wp:inline distT="0" distB="0" distL="0" distR="0" wp14:anchorId="7D231397" wp14:editId="6A5CB7AA">
            <wp:extent cx="5214191" cy="2674914"/>
            <wp:effectExtent l="19050" t="19050" r="24765"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0894" cy="2683483"/>
                    </a:xfrm>
                    <a:prstGeom prst="rect">
                      <a:avLst/>
                    </a:prstGeom>
                    <a:noFill/>
                    <a:ln w="12700">
                      <a:solidFill>
                        <a:schemeClr val="tx1">
                          <a:lumMod val="50000"/>
                          <a:lumOff val="50000"/>
                        </a:schemeClr>
                      </a:solidFill>
                    </a:ln>
                  </pic:spPr>
                </pic:pic>
              </a:graphicData>
            </a:graphic>
          </wp:inline>
        </w:drawing>
      </w:r>
    </w:p>
    <w:bookmarkEnd w:id="8"/>
    <w:p w14:paraId="2D426059" w14:textId="1F475053" w:rsidR="00B97703" w:rsidRDefault="002F1940" w:rsidP="000F6242">
      <w:pPr>
        <w:pStyle w:val="Heading1"/>
      </w:pPr>
      <w:r>
        <w:t>2</w:t>
      </w:r>
      <w:r>
        <w:tab/>
      </w:r>
      <w:r w:rsidR="000F6242">
        <w:t>Actions</w:t>
      </w:r>
      <w:r w:rsidR="00BD1ABE">
        <w:t xml:space="preserve"> to RAN</w:t>
      </w:r>
      <w:r w:rsidR="004D5DA1">
        <w:t>4</w:t>
      </w:r>
    </w:p>
    <w:p w14:paraId="1027397F" w14:textId="01CC9DE7" w:rsidR="008369E9" w:rsidRPr="003F17FA" w:rsidRDefault="00B97703" w:rsidP="002F158A">
      <w:pPr>
        <w:spacing w:after="120"/>
        <w:ind w:left="993" w:hanging="993"/>
        <w:rPr>
          <w:rFonts w:eastAsiaTheme="minorEastAsia"/>
          <w:bCs/>
          <w:sz w:val="22"/>
          <w:szCs w:val="22"/>
        </w:rPr>
      </w:pPr>
      <w:r w:rsidRPr="005B7576">
        <w:rPr>
          <w:b/>
          <w:sz w:val="22"/>
          <w:szCs w:val="22"/>
        </w:rPr>
        <w:t xml:space="preserve">ACTION: </w:t>
      </w:r>
      <w:r w:rsidR="003F17FA" w:rsidRPr="003F17FA">
        <w:rPr>
          <w:bCs/>
          <w:sz w:val="22"/>
          <w:szCs w:val="22"/>
        </w:rPr>
        <w:t>RAN1 respectfully asks RAN</w:t>
      </w:r>
      <w:r w:rsidR="003F17FA">
        <w:rPr>
          <w:bCs/>
          <w:sz w:val="22"/>
          <w:szCs w:val="22"/>
        </w:rPr>
        <w:t>4</w:t>
      </w:r>
      <w:r w:rsidR="003F17FA" w:rsidRPr="003F17FA">
        <w:rPr>
          <w:bCs/>
          <w:sz w:val="22"/>
          <w:szCs w:val="22"/>
        </w:rPr>
        <w:t xml:space="preserve"> to take the above</w:t>
      </w:r>
      <w:r w:rsidR="003F17FA">
        <w:rPr>
          <w:bCs/>
          <w:sz w:val="22"/>
          <w:szCs w:val="22"/>
        </w:rPr>
        <w:t xml:space="preserve"> input of RAN1</w:t>
      </w:r>
      <w:r w:rsidR="003F17FA" w:rsidRPr="003F17FA">
        <w:rPr>
          <w:bCs/>
          <w:sz w:val="22"/>
          <w:szCs w:val="22"/>
        </w:rPr>
        <w:t xml:space="preserve"> into account.</w:t>
      </w:r>
    </w:p>
    <w:p w14:paraId="09552425" w14:textId="2F4CAB63" w:rsidR="00B97703" w:rsidRPr="0067058D" w:rsidRDefault="00B97703" w:rsidP="000F6242">
      <w:pPr>
        <w:pStyle w:val="Heading1"/>
        <w:rPr>
          <w:szCs w:val="36"/>
        </w:rPr>
      </w:pPr>
      <w:r w:rsidRPr="000F6242">
        <w:rPr>
          <w:szCs w:val="36"/>
        </w:rPr>
        <w:t>3</w:t>
      </w:r>
      <w:r w:rsidR="002F1940">
        <w:rPr>
          <w:szCs w:val="36"/>
        </w:rPr>
        <w:tab/>
      </w:r>
      <w:r w:rsidR="000F6242" w:rsidRPr="0067058D">
        <w:rPr>
          <w:szCs w:val="36"/>
        </w:rPr>
        <w:t xml:space="preserve">Dates of next </w:t>
      </w:r>
      <w:r w:rsidR="000F6242" w:rsidRPr="0067058D">
        <w:rPr>
          <w:rFonts w:cs="Arial"/>
          <w:bCs/>
          <w:szCs w:val="36"/>
        </w:rPr>
        <w:t xml:space="preserve">TSG </w:t>
      </w:r>
      <w:r w:rsidR="00F509DA" w:rsidRPr="0067058D">
        <w:rPr>
          <w:rFonts w:cs="Arial"/>
          <w:szCs w:val="36"/>
        </w:rPr>
        <w:t>RAN</w:t>
      </w:r>
      <w:r w:rsidR="00F509DA" w:rsidRPr="0067058D">
        <w:rPr>
          <w:rFonts w:cs="Arial"/>
          <w:bCs/>
          <w:szCs w:val="36"/>
        </w:rPr>
        <w:t xml:space="preserve"> WG</w:t>
      </w:r>
      <w:r w:rsidR="00CB7CAC">
        <w:rPr>
          <w:rFonts w:cs="Arial"/>
          <w:bCs/>
          <w:szCs w:val="36"/>
        </w:rPr>
        <w:t>1</w:t>
      </w:r>
      <w:r w:rsidR="000F6242" w:rsidRPr="0067058D">
        <w:rPr>
          <w:szCs w:val="36"/>
        </w:rPr>
        <w:t xml:space="preserve"> meetings</w:t>
      </w:r>
    </w:p>
    <w:p w14:paraId="2258528C" w14:textId="3981061D" w:rsidR="00214E87" w:rsidRPr="001E11BD" w:rsidRDefault="004B2FDC" w:rsidP="001E11BD">
      <w:pPr>
        <w:tabs>
          <w:tab w:val="left" w:pos="5103"/>
        </w:tabs>
        <w:spacing w:after="120"/>
        <w:ind w:left="2268" w:hanging="2268"/>
        <w:rPr>
          <w:rFonts w:ascii="Arial" w:eastAsia="Malgun Gothic" w:hAnsi="Arial" w:cs="Arial"/>
          <w:bCs/>
          <w:sz w:val="22"/>
          <w:szCs w:val="22"/>
        </w:rPr>
      </w:pPr>
      <w:r w:rsidRPr="00A074E5">
        <w:rPr>
          <w:rFonts w:eastAsiaTheme="minorEastAsia"/>
          <w:sz w:val="22"/>
          <w:szCs w:val="22"/>
        </w:rPr>
        <w:t>TSG RAN WG</w:t>
      </w:r>
      <w:r w:rsidR="00CB7CAC" w:rsidRPr="00A074E5">
        <w:rPr>
          <w:rFonts w:eastAsiaTheme="minorEastAsia"/>
          <w:sz w:val="22"/>
          <w:szCs w:val="22"/>
        </w:rPr>
        <w:t>1</w:t>
      </w:r>
      <w:r w:rsidRPr="00A074E5">
        <w:rPr>
          <w:rFonts w:eastAsiaTheme="minorEastAsia"/>
          <w:sz w:val="22"/>
          <w:szCs w:val="22"/>
        </w:rPr>
        <w:t xml:space="preserve"> Meeting #1</w:t>
      </w:r>
      <w:r w:rsidR="00CB7CAC" w:rsidRPr="00A074E5">
        <w:rPr>
          <w:rFonts w:eastAsiaTheme="minorEastAsia"/>
          <w:sz w:val="22"/>
          <w:szCs w:val="22"/>
        </w:rPr>
        <w:t>0</w:t>
      </w:r>
      <w:r w:rsidR="007D4607" w:rsidRPr="00A074E5">
        <w:rPr>
          <w:rFonts w:eastAsiaTheme="minorEastAsia"/>
          <w:sz w:val="22"/>
          <w:szCs w:val="22"/>
        </w:rPr>
        <w:t>9</w:t>
      </w:r>
      <w:r w:rsidR="001E11BD" w:rsidRPr="00A074E5">
        <w:rPr>
          <w:rFonts w:eastAsiaTheme="minorEastAsia"/>
          <w:sz w:val="22"/>
          <w:szCs w:val="22"/>
        </w:rPr>
        <w:t>-e</w:t>
      </w:r>
      <w:r w:rsidR="005C29F0">
        <w:rPr>
          <w:rFonts w:ascii="Arial" w:hAnsi="Arial" w:cs="Arial"/>
          <w:bCs/>
          <w:sz w:val="22"/>
          <w:szCs w:val="22"/>
        </w:rPr>
        <w:tab/>
      </w:r>
      <w:r w:rsidRPr="0067058D">
        <w:rPr>
          <w:rFonts w:ascii="Arial" w:hAnsi="Arial" w:cs="Arial"/>
          <w:bCs/>
          <w:sz w:val="22"/>
          <w:szCs w:val="22"/>
        </w:rPr>
        <w:tab/>
      </w:r>
      <w:r w:rsidR="005C29F0" w:rsidRPr="00A074E5">
        <w:rPr>
          <w:rFonts w:eastAsiaTheme="minorEastAsia"/>
          <w:sz w:val="22"/>
          <w:szCs w:val="22"/>
        </w:rPr>
        <w:t>16</w:t>
      </w:r>
      <w:r w:rsidR="00FB559C" w:rsidRPr="00A074E5">
        <w:rPr>
          <w:rFonts w:eastAsiaTheme="minorEastAsia"/>
          <w:sz w:val="22"/>
          <w:szCs w:val="22"/>
        </w:rPr>
        <w:t xml:space="preserve"> </w:t>
      </w:r>
      <w:r w:rsidRPr="00A074E5">
        <w:rPr>
          <w:rFonts w:eastAsiaTheme="minorEastAsia"/>
          <w:sz w:val="22"/>
          <w:szCs w:val="22"/>
        </w:rPr>
        <w:t xml:space="preserve">– </w:t>
      </w:r>
      <w:r w:rsidR="005C29F0" w:rsidRPr="00A074E5">
        <w:rPr>
          <w:rFonts w:eastAsiaTheme="minorEastAsia"/>
          <w:sz w:val="22"/>
          <w:szCs w:val="22"/>
        </w:rPr>
        <w:t>27</w:t>
      </w:r>
      <w:r w:rsidRPr="00A074E5">
        <w:rPr>
          <w:rFonts w:eastAsiaTheme="minorEastAsia"/>
          <w:sz w:val="22"/>
          <w:szCs w:val="22"/>
        </w:rPr>
        <w:t xml:space="preserve"> </w:t>
      </w:r>
      <w:r w:rsidR="005C29F0" w:rsidRPr="00A074E5">
        <w:rPr>
          <w:rFonts w:eastAsiaTheme="minorEastAsia"/>
          <w:sz w:val="22"/>
          <w:szCs w:val="22"/>
        </w:rPr>
        <w:t>May</w:t>
      </w:r>
      <w:r w:rsidRPr="00A074E5">
        <w:rPr>
          <w:rFonts w:eastAsiaTheme="minorEastAsia"/>
          <w:sz w:val="22"/>
          <w:szCs w:val="22"/>
        </w:rPr>
        <w:t xml:space="preserve"> 202</w:t>
      </w:r>
      <w:r w:rsidR="005C29F0" w:rsidRPr="00A074E5">
        <w:rPr>
          <w:rFonts w:eastAsiaTheme="minorEastAsia"/>
          <w:sz w:val="22"/>
          <w:szCs w:val="22"/>
        </w:rPr>
        <w:t>2</w:t>
      </w:r>
      <w:r w:rsidRPr="00A074E5">
        <w:rPr>
          <w:rFonts w:eastAsiaTheme="minorEastAsia"/>
          <w:sz w:val="22"/>
          <w:szCs w:val="22"/>
        </w:rPr>
        <w:t xml:space="preserve">, </w:t>
      </w:r>
      <w:r w:rsidR="001E11BD" w:rsidRPr="00A074E5">
        <w:rPr>
          <w:rFonts w:eastAsiaTheme="minorEastAsia"/>
          <w:sz w:val="22"/>
          <w:szCs w:val="22"/>
        </w:rPr>
        <w:t>Electronic</w:t>
      </w:r>
    </w:p>
    <w:sectPr w:rsidR="00214E87" w:rsidRPr="001E11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2AA6B" w14:textId="77777777" w:rsidR="004C076A" w:rsidRDefault="004C076A">
      <w:pPr>
        <w:spacing w:after="0"/>
      </w:pPr>
      <w:r>
        <w:separator/>
      </w:r>
    </w:p>
  </w:endnote>
  <w:endnote w:type="continuationSeparator" w:id="0">
    <w:p w14:paraId="5E7F24E5" w14:textId="77777777" w:rsidR="004C076A" w:rsidRDefault="004C07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D824C" w14:textId="77777777" w:rsidR="004C076A" w:rsidRDefault="004C076A">
      <w:pPr>
        <w:spacing w:after="0"/>
      </w:pPr>
      <w:r>
        <w:separator/>
      </w:r>
    </w:p>
  </w:footnote>
  <w:footnote w:type="continuationSeparator" w:id="0">
    <w:p w14:paraId="7DED0610" w14:textId="77777777" w:rsidR="004C076A" w:rsidRDefault="004C07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33D8"/>
    <w:multiLevelType w:val="hybridMultilevel"/>
    <w:tmpl w:val="F1862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E4BF6"/>
    <w:multiLevelType w:val="hybridMultilevel"/>
    <w:tmpl w:val="A9A6B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140B1"/>
    <w:multiLevelType w:val="hybridMultilevel"/>
    <w:tmpl w:val="EC8E8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B826C2"/>
    <w:multiLevelType w:val="hybridMultilevel"/>
    <w:tmpl w:val="21C61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4FF16AC"/>
    <w:multiLevelType w:val="hybridMultilevel"/>
    <w:tmpl w:val="EF9E33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5323827"/>
    <w:multiLevelType w:val="hybridMultilevel"/>
    <w:tmpl w:val="CBBC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72045"/>
    <w:multiLevelType w:val="hybridMultilevel"/>
    <w:tmpl w:val="BB347382"/>
    <w:lvl w:ilvl="0" w:tplc="CBAE825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A50F3"/>
    <w:multiLevelType w:val="hybridMultilevel"/>
    <w:tmpl w:val="847E77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A1227B"/>
    <w:multiLevelType w:val="hybridMultilevel"/>
    <w:tmpl w:val="70DE65AE"/>
    <w:lvl w:ilvl="0" w:tplc="F6AA9794">
      <w:start w:val="36"/>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47F3124"/>
    <w:multiLevelType w:val="hybridMultilevel"/>
    <w:tmpl w:val="8500EDD2"/>
    <w:lvl w:ilvl="0" w:tplc="261C86B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C76166"/>
    <w:multiLevelType w:val="hybridMultilevel"/>
    <w:tmpl w:val="F79601AA"/>
    <w:lvl w:ilvl="0" w:tplc="B51435A2">
      <w:start w:val="1"/>
      <w:numFmt w:val="bullet"/>
      <w:lvlText w:val="-"/>
      <w:lvlJc w:val="left"/>
      <w:pPr>
        <w:ind w:left="720" w:hanging="360"/>
      </w:pPr>
      <w:rPr>
        <w:rFonts w:ascii="Times New Roman" w:eastAsia="MS Mincho" w:hAnsi="Times New Roman" w:cs="Times New Roman" w:hint="default"/>
        <w:i w:val="0"/>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F211B"/>
    <w:multiLevelType w:val="hybridMultilevel"/>
    <w:tmpl w:val="A98879BC"/>
    <w:lvl w:ilvl="0" w:tplc="98AC7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93F35"/>
    <w:multiLevelType w:val="hybridMultilevel"/>
    <w:tmpl w:val="2FD0A312"/>
    <w:lvl w:ilvl="0" w:tplc="FA5C33E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B91475F"/>
    <w:multiLevelType w:val="hybridMultilevel"/>
    <w:tmpl w:val="9D5A23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5373D9"/>
    <w:multiLevelType w:val="hybridMultilevel"/>
    <w:tmpl w:val="000E8FEE"/>
    <w:lvl w:ilvl="0" w:tplc="CDA6E00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2943CE"/>
    <w:multiLevelType w:val="hybridMultilevel"/>
    <w:tmpl w:val="FB7A1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1D3D52"/>
    <w:multiLevelType w:val="hybridMultilevel"/>
    <w:tmpl w:val="59B8421E"/>
    <w:lvl w:ilvl="0" w:tplc="8902AA42">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BD138A7"/>
    <w:multiLevelType w:val="hybridMultilevel"/>
    <w:tmpl w:val="30023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A6117"/>
    <w:multiLevelType w:val="hybridMultilevel"/>
    <w:tmpl w:val="DB2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2C355F"/>
    <w:multiLevelType w:val="hybridMultilevel"/>
    <w:tmpl w:val="B9C44C86"/>
    <w:lvl w:ilvl="0" w:tplc="C848031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AA169E2"/>
    <w:multiLevelType w:val="hybridMultilevel"/>
    <w:tmpl w:val="C43E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34" w15:restartNumberingAfterBreak="0">
    <w:nsid w:val="72283881"/>
    <w:multiLevelType w:val="hybridMultilevel"/>
    <w:tmpl w:val="9F7027A8"/>
    <w:lvl w:ilvl="0" w:tplc="CED425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20"/>
  </w:num>
  <w:num w:numId="4">
    <w:abstractNumId w:val="8"/>
  </w:num>
  <w:num w:numId="5">
    <w:abstractNumId w:val="33"/>
  </w:num>
  <w:num w:numId="6">
    <w:abstractNumId w:val="3"/>
  </w:num>
  <w:num w:numId="7">
    <w:abstractNumId w:val="28"/>
  </w:num>
  <w:num w:numId="8">
    <w:abstractNumId w:val="14"/>
  </w:num>
  <w:num w:numId="9">
    <w:abstractNumId w:val="17"/>
  </w:num>
  <w:num w:numId="10">
    <w:abstractNumId w:val="10"/>
  </w:num>
  <w:num w:numId="11">
    <w:abstractNumId w:val="5"/>
  </w:num>
  <w:num w:numId="12">
    <w:abstractNumId w:val="0"/>
  </w:num>
  <w:num w:numId="13">
    <w:abstractNumId w:val="27"/>
  </w:num>
  <w:num w:numId="14">
    <w:abstractNumId w:val="32"/>
  </w:num>
  <w:num w:numId="15">
    <w:abstractNumId w:val="34"/>
  </w:num>
  <w:num w:numId="16">
    <w:abstractNumId w:val="2"/>
  </w:num>
  <w:num w:numId="17">
    <w:abstractNumId w:val="21"/>
  </w:num>
  <w:num w:numId="18">
    <w:abstractNumId w:val="18"/>
  </w:num>
  <w:num w:numId="19">
    <w:abstractNumId w:val="4"/>
  </w:num>
  <w:num w:numId="20">
    <w:abstractNumId w:val="16"/>
  </w:num>
  <w:num w:numId="21">
    <w:abstractNumId w:val="13"/>
  </w:num>
  <w:num w:numId="22">
    <w:abstractNumId w:val="11"/>
  </w:num>
  <w:num w:numId="23">
    <w:abstractNumId w:val="1"/>
  </w:num>
  <w:num w:numId="24">
    <w:abstractNumId w:val="15"/>
  </w:num>
  <w:num w:numId="25">
    <w:abstractNumId w:val="30"/>
  </w:num>
  <w:num w:numId="26">
    <w:abstractNumId w:val="23"/>
  </w:num>
  <w:num w:numId="27">
    <w:abstractNumId w:val="12"/>
  </w:num>
  <w:num w:numId="28">
    <w:abstractNumId w:val="9"/>
  </w:num>
  <w:num w:numId="29">
    <w:abstractNumId w:val="19"/>
  </w:num>
  <w:num w:numId="30">
    <w:abstractNumId w:val="25"/>
  </w:num>
  <w:num w:numId="31">
    <w:abstractNumId w:val="31"/>
  </w:num>
  <w:num w:numId="32">
    <w:abstractNumId w:val="7"/>
  </w:num>
  <w:num w:numId="33">
    <w:abstractNumId w:val="26"/>
  </w:num>
  <w:num w:numId="34">
    <w:abstractNumId w:val="6"/>
  </w:num>
  <w:num w:numId="3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96E"/>
    <w:rsid w:val="00004B53"/>
    <w:rsid w:val="00006392"/>
    <w:rsid w:val="00006E77"/>
    <w:rsid w:val="0001079F"/>
    <w:rsid w:val="00016CA7"/>
    <w:rsid w:val="00017F23"/>
    <w:rsid w:val="00023798"/>
    <w:rsid w:val="00023F25"/>
    <w:rsid w:val="000328D9"/>
    <w:rsid w:val="00033586"/>
    <w:rsid w:val="000352E6"/>
    <w:rsid w:val="000362CB"/>
    <w:rsid w:val="00041396"/>
    <w:rsid w:val="00043860"/>
    <w:rsid w:val="00043BD5"/>
    <w:rsid w:val="000451C3"/>
    <w:rsid w:val="00052481"/>
    <w:rsid w:val="00054E22"/>
    <w:rsid w:val="0005720E"/>
    <w:rsid w:val="0006055C"/>
    <w:rsid w:val="0006532D"/>
    <w:rsid w:val="000711BE"/>
    <w:rsid w:val="000759D4"/>
    <w:rsid w:val="000873E3"/>
    <w:rsid w:val="000922E7"/>
    <w:rsid w:val="00093D18"/>
    <w:rsid w:val="00095078"/>
    <w:rsid w:val="00097588"/>
    <w:rsid w:val="000A5047"/>
    <w:rsid w:val="000B2D7F"/>
    <w:rsid w:val="000B412B"/>
    <w:rsid w:val="000C00AB"/>
    <w:rsid w:val="000C0F80"/>
    <w:rsid w:val="000D0E7B"/>
    <w:rsid w:val="000D12D0"/>
    <w:rsid w:val="000D51CA"/>
    <w:rsid w:val="000D5858"/>
    <w:rsid w:val="000D60D5"/>
    <w:rsid w:val="000D6D8F"/>
    <w:rsid w:val="000F1384"/>
    <w:rsid w:val="000F6242"/>
    <w:rsid w:val="000F7BD1"/>
    <w:rsid w:val="00100025"/>
    <w:rsid w:val="00102EA3"/>
    <w:rsid w:val="00103F8F"/>
    <w:rsid w:val="0011097D"/>
    <w:rsid w:val="001147C1"/>
    <w:rsid w:val="00123E63"/>
    <w:rsid w:val="001251BA"/>
    <w:rsid w:val="00146782"/>
    <w:rsid w:val="00147A6B"/>
    <w:rsid w:val="00157248"/>
    <w:rsid w:val="00157345"/>
    <w:rsid w:val="001615C5"/>
    <w:rsid w:val="00167E48"/>
    <w:rsid w:val="001719D7"/>
    <w:rsid w:val="00180763"/>
    <w:rsid w:val="00183CFD"/>
    <w:rsid w:val="001971E4"/>
    <w:rsid w:val="001A365E"/>
    <w:rsid w:val="001A60BB"/>
    <w:rsid w:val="001A7B41"/>
    <w:rsid w:val="001B2552"/>
    <w:rsid w:val="001C250E"/>
    <w:rsid w:val="001C34E1"/>
    <w:rsid w:val="001C6B47"/>
    <w:rsid w:val="001D18CF"/>
    <w:rsid w:val="001D240A"/>
    <w:rsid w:val="001E11BD"/>
    <w:rsid w:val="001E72D4"/>
    <w:rsid w:val="001F34D0"/>
    <w:rsid w:val="001F5D1F"/>
    <w:rsid w:val="00207F41"/>
    <w:rsid w:val="00212200"/>
    <w:rsid w:val="00212B02"/>
    <w:rsid w:val="00214AC4"/>
    <w:rsid w:val="00214E87"/>
    <w:rsid w:val="0021500E"/>
    <w:rsid w:val="00215561"/>
    <w:rsid w:val="00215978"/>
    <w:rsid w:val="00223915"/>
    <w:rsid w:val="00232A16"/>
    <w:rsid w:val="00236894"/>
    <w:rsid w:val="00243222"/>
    <w:rsid w:val="002433C3"/>
    <w:rsid w:val="00244141"/>
    <w:rsid w:val="00246C4C"/>
    <w:rsid w:val="00246DD5"/>
    <w:rsid w:val="00247224"/>
    <w:rsid w:val="0026497F"/>
    <w:rsid w:val="00271D89"/>
    <w:rsid w:val="0027726D"/>
    <w:rsid w:val="00282D53"/>
    <w:rsid w:val="00285C8B"/>
    <w:rsid w:val="002869CC"/>
    <w:rsid w:val="00291C6C"/>
    <w:rsid w:val="00291EAE"/>
    <w:rsid w:val="00293390"/>
    <w:rsid w:val="00297AC0"/>
    <w:rsid w:val="002A3E86"/>
    <w:rsid w:val="002B020F"/>
    <w:rsid w:val="002B1C6F"/>
    <w:rsid w:val="002B226F"/>
    <w:rsid w:val="002C3DBF"/>
    <w:rsid w:val="002C42A7"/>
    <w:rsid w:val="002C6239"/>
    <w:rsid w:val="002D692C"/>
    <w:rsid w:val="002E0C4B"/>
    <w:rsid w:val="002E127B"/>
    <w:rsid w:val="002F158A"/>
    <w:rsid w:val="002F1940"/>
    <w:rsid w:val="002F5DDC"/>
    <w:rsid w:val="003011BD"/>
    <w:rsid w:val="003149AE"/>
    <w:rsid w:val="00320FE1"/>
    <w:rsid w:val="00326F00"/>
    <w:rsid w:val="00342958"/>
    <w:rsid w:val="00344CD0"/>
    <w:rsid w:val="00345E45"/>
    <w:rsid w:val="003468D1"/>
    <w:rsid w:val="00346F33"/>
    <w:rsid w:val="0034706A"/>
    <w:rsid w:val="00350728"/>
    <w:rsid w:val="00351376"/>
    <w:rsid w:val="00352282"/>
    <w:rsid w:val="00352BD9"/>
    <w:rsid w:val="003566AE"/>
    <w:rsid w:val="00363A94"/>
    <w:rsid w:val="003644B3"/>
    <w:rsid w:val="00365245"/>
    <w:rsid w:val="00366939"/>
    <w:rsid w:val="0037267B"/>
    <w:rsid w:val="003746A7"/>
    <w:rsid w:val="00383545"/>
    <w:rsid w:val="003853C1"/>
    <w:rsid w:val="00390F76"/>
    <w:rsid w:val="003915C3"/>
    <w:rsid w:val="00393AF6"/>
    <w:rsid w:val="00395C5D"/>
    <w:rsid w:val="003A265A"/>
    <w:rsid w:val="003B0748"/>
    <w:rsid w:val="003B51A8"/>
    <w:rsid w:val="003C25E0"/>
    <w:rsid w:val="003C3F5A"/>
    <w:rsid w:val="003D47D1"/>
    <w:rsid w:val="003D760F"/>
    <w:rsid w:val="003E3C7B"/>
    <w:rsid w:val="003E507D"/>
    <w:rsid w:val="003E68DC"/>
    <w:rsid w:val="003E6FC9"/>
    <w:rsid w:val="003F07C0"/>
    <w:rsid w:val="003F17FA"/>
    <w:rsid w:val="003F2A46"/>
    <w:rsid w:val="003F5893"/>
    <w:rsid w:val="00407EC4"/>
    <w:rsid w:val="00413E06"/>
    <w:rsid w:val="0041549E"/>
    <w:rsid w:val="00416502"/>
    <w:rsid w:val="00420650"/>
    <w:rsid w:val="004215A0"/>
    <w:rsid w:val="004241F2"/>
    <w:rsid w:val="00425688"/>
    <w:rsid w:val="00433500"/>
    <w:rsid w:val="00433F71"/>
    <w:rsid w:val="00434363"/>
    <w:rsid w:val="00434A98"/>
    <w:rsid w:val="00434C61"/>
    <w:rsid w:val="0043710F"/>
    <w:rsid w:val="00440A9E"/>
    <w:rsid w:val="00440D5D"/>
    <w:rsid w:val="00440FC9"/>
    <w:rsid w:val="004457A3"/>
    <w:rsid w:val="004462AE"/>
    <w:rsid w:val="00452646"/>
    <w:rsid w:val="004532D0"/>
    <w:rsid w:val="004600CA"/>
    <w:rsid w:val="00462224"/>
    <w:rsid w:val="00466DAF"/>
    <w:rsid w:val="00467F13"/>
    <w:rsid w:val="00470BAC"/>
    <w:rsid w:val="00475469"/>
    <w:rsid w:val="00477859"/>
    <w:rsid w:val="00490C88"/>
    <w:rsid w:val="00490D5F"/>
    <w:rsid w:val="0049194A"/>
    <w:rsid w:val="004932ED"/>
    <w:rsid w:val="00493942"/>
    <w:rsid w:val="00494C67"/>
    <w:rsid w:val="0049785E"/>
    <w:rsid w:val="004A4D65"/>
    <w:rsid w:val="004B2FDC"/>
    <w:rsid w:val="004B5704"/>
    <w:rsid w:val="004B5966"/>
    <w:rsid w:val="004B70CD"/>
    <w:rsid w:val="004C076A"/>
    <w:rsid w:val="004C3307"/>
    <w:rsid w:val="004D11B8"/>
    <w:rsid w:val="004D3C0A"/>
    <w:rsid w:val="004D5DA1"/>
    <w:rsid w:val="004D74EF"/>
    <w:rsid w:val="004E0D7A"/>
    <w:rsid w:val="004E1F72"/>
    <w:rsid w:val="004E3939"/>
    <w:rsid w:val="004E6C9C"/>
    <w:rsid w:val="004F10BF"/>
    <w:rsid w:val="004F1395"/>
    <w:rsid w:val="00501F05"/>
    <w:rsid w:val="0050319F"/>
    <w:rsid w:val="0050557B"/>
    <w:rsid w:val="00506C98"/>
    <w:rsid w:val="00507EBA"/>
    <w:rsid w:val="00514D12"/>
    <w:rsid w:val="00517504"/>
    <w:rsid w:val="0052784E"/>
    <w:rsid w:val="0053400E"/>
    <w:rsid w:val="00534B9F"/>
    <w:rsid w:val="00537CCF"/>
    <w:rsid w:val="005404E7"/>
    <w:rsid w:val="00540B17"/>
    <w:rsid w:val="00541CAC"/>
    <w:rsid w:val="00543962"/>
    <w:rsid w:val="00546893"/>
    <w:rsid w:val="005470B7"/>
    <w:rsid w:val="0055117F"/>
    <w:rsid w:val="005513DC"/>
    <w:rsid w:val="00552844"/>
    <w:rsid w:val="00575964"/>
    <w:rsid w:val="00577947"/>
    <w:rsid w:val="00581456"/>
    <w:rsid w:val="00596BC7"/>
    <w:rsid w:val="005970ED"/>
    <w:rsid w:val="005A47E1"/>
    <w:rsid w:val="005B20C7"/>
    <w:rsid w:val="005B5AE4"/>
    <w:rsid w:val="005B7576"/>
    <w:rsid w:val="005C0821"/>
    <w:rsid w:val="005C14AE"/>
    <w:rsid w:val="005C29F0"/>
    <w:rsid w:val="005C3CAB"/>
    <w:rsid w:val="005C61F7"/>
    <w:rsid w:val="005D44F7"/>
    <w:rsid w:val="005D657C"/>
    <w:rsid w:val="005D7661"/>
    <w:rsid w:val="005F1C83"/>
    <w:rsid w:val="005F4729"/>
    <w:rsid w:val="006122D5"/>
    <w:rsid w:val="00613BB9"/>
    <w:rsid w:val="00614EEE"/>
    <w:rsid w:val="00615008"/>
    <w:rsid w:val="00615153"/>
    <w:rsid w:val="006154EE"/>
    <w:rsid w:val="00615ECB"/>
    <w:rsid w:val="00616ACC"/>
    <w:rsid w:val="00620F9F"/>
    <w:rsid w:val="006267CE"/>
    <w:rsid w:val="00632035"/>
    <w:rsid w:val="00636D87"/>
    <w:rsid w:val="006400A1"/>
    <w:rsid w:val="0064215D"/>
    <w:rsid w:val="006447F7"/>
    <w:rsid w:val="00653A61"/>
    <w:rsid w:val="00662519"/>
    <w:rsid w:val="00663CB2"/>
    <w:rsid w:val="0067058D"/>
    <w:rsid w:val="006711BD"/>
    <w:rsid w:val="00675C0C"/>
    <w:rsid w:val="0067603F"/>
    <w:rsid w:val="006823A2"/>
    <w:rsid w:val="006833AE"/>
    <w:rsid w:val="00684FF4"/>
    <w:rsid w:val="006908BD"/>
    <w:rsid w:val="00694B7A"/>
    <w:rsid w:val="00697C19"/>
    <w:rsid w:val="006A3359"/>
    <w:rsid w:val="006A3FBA"/>
    <w:rsid w:val="006A7420"/>
    <w:rsid w:val="006A77A2"/>
    <w:rsid w:val="006B495D"/>
    <w:rsid w:val="006B562A"/>
    <w:rsid w:val="006B5B74"/>
    <w:rsid w:val="006D23A6"/>
    <w:rsid w:val="006D4D99"/>
    <w:rsid w:val="006E3EC2"/>
    <w:rsid w:val="006E692F"/>
    <w:rsid w:val="006F24A2"/>
    <w:rsid w:val="006F3107"/>
    <w:rsid w:val="006F5E33"/>
    <w:rsid w:val="00700BEC"/>
    <w:rsid w:val="00712ADC"/>
    <w:rsid w:val="00714D45"/>
    <w:rsid w:val="00715584"/>
    <w:rsid w:val="007162A4"/>
    <w:rsid w:val="007177A4"/>
    <w:rsid w:val="00717A41"/>
    <w:rsid w:val="00717D4D"/>
    <w:rsid w:val="0072477D"/>
    <w:rsid w:val="007263DB"/>
    <w:rsid w:val="0072642C"/>
    <w:rsid w:val="00731B18"/>
    <w:rsid w:val="00731BBC"/>
    <w:rsid w:val="0073504B"/>
    <w:rsid w:val="007370C2"/>
    <w:rsid w:val="00745A28"/>
    <w:rsid w:val="00751A48"/>
    <w:rsid w:val="007522F9"/>
    <w:rsid w:val="00753F87"/>
    <w:rsid w:val="00757999"/>
    <w:rsid w:val="00763DBB"/>
    <w:rsid w:val="00770C65"/>
    <w:rsid w:val="00773AD1"/>
    <w:rsid w:val="00782378"/>
    <w:rsid w:val="0078302D"/>
    <w:rsid w:val="007833B3"/>
    <w:rsid w:val="00785A90"/>
    <w:rsid w:val="0078741F"/>
    <w:rsid w:val="007915F4"/>
    <w:rsid w:val="0079789D"/>
    <w:rsid w:val="007A2515"/>
    <w:rsid w:val="007A3383"/>
    <w:rsid w:val="007A7400"/>
    <w:rsid w:val="007A7DC0"/>
    <w:rsid w:val="007B4160"/>
    <w:rsid w:val="007C0890"/>
    <w:rsid w:val="007C6953"/>
    <w:rsid w:val="007C6F4D"/>
    <w:rsid w:val="007C786A"/>
    <w:rsid w:val="007D0284"/>
    <w:rsid w:val="007D28C2"/>
    <w:rsid w:val="007D4607"/>
    <w:rsid w:val="007D4849"/>
    <w:rsid w:val="007D6CCA"/>
    <w:rsid w:val="007E47B6"/>
    <w:rsid w:val="007E480D"/>
    <w:rsid w:val="007E5F5E"/>
    <w:rsid w:val="007F3C98"/>
    <w:rsid w:val="007F3CE3"/>
    <w:rsid w:val="007F4F92"/>
    <w:rsid w:val="007F5CD4"/>
    <w:rsid w:val="0080014F"/>
    <w:rsid w:val="00801364"/>
    <w:rsid w:val="0080779C"/>
    <w:rsid w:val="0081117C"/>
    <w:rsid w:val="0082132A"/>
    <w:rsid w:val="0083154D"/>
    <w:rsid w:val="0083337E"/>
    <w:rsid w:val="00834DD8"/>
    <w:rsid w:val="008369E9"/>
    <w:rsid w:val="008373AA"/>
    <w:rsid w:val="00851F36"/>
    <w:rsid w:val="00860046"/>
    <w:rsid w:val="00873A89"/>
    <w:rsid w:val="00874016"/>
    <w:rsid w:val="008766F3"/>
    <w:rsid w:val="00885AD2"/>
    <w:rsid w:val="00892752"/>
    <w:rsid w:val="008A2D06"/>
    <w:rsid w:val="008A31A2"/>
    <w:rsid w:val="008A476D"/>
    <w:rsid w:val="008A5DBC"/>
    <w:rsid w:val="008A64DA"/>
    <w:rsid w:val="008B0875"/>
    <w:rsid w:val="008B1768"/>
    <w:rsid w:val="008B7C32"/>
    <w:rsid w:val="008C4127"/>
    <w:rsid w:val="008D772F"/>
    <w:rsid w:val="008E384F"/>
    <w:rsid w:val="008F35D0"/>
    <w:rsid w:val="008F6315"/>
    <w:rsid w:val="009016FE"/>
    <w:rsid w:val="009026E5"/>
    <w:rsid w:val="00903587"/>
    <w:rsid w:val="00903FC5"/>
    <w:rsid w:val="00904BE5"/>
    <w:rsid w:val="00910ED3"/>
    <w:rsid w:val="009134AC"/>
    <w:rsid w:val="009175A8"/>
    <w:rsid w:val="00923A31"/>
    <w:rsid w:val="00932111"/>
    <w:rsid w:val="009328D4"/>
    <w:rsid w:val="00935462"/>
    <w:rsid w:val="0093726D"/>
    <w:rsid w:val="00943F2C"/>
    <w:rsid w:val="00946205"/>
    <w:rsid w:val="00946FE7"/>
    <w:rsid w:val="009477DC"/>
    <w:rsid w:val="00960900"/>
    <w:rsid w:val="009650C5"/>
    <w:rsid w:val="0096683C"/>
    <w:rsid w:val="009678A3"/>
    <w:rsid w:val="0097068B"/>
    <w:rsid w:val="00973175"/>
    <w:rsid w:val="0097595E"/>
    <w:rsid w:val="00982172"/>
    <w:rsid w:val="00986959"/>
    <w:rsid w:val="00991D9B"/>
    <w:rsid w:val="0099764C"/>
    <w:rsid w:val="009A553E"/>
    <w:rsid w:val="009B10E4"/>
    <w:rsid w:val="009B4F00"/>
    <w:rsid w:val="009B5770"/>
    <w:rsid w:val="009B6621"/>
    <w:rsid w:val="009C18B4"/>
    <w:rsid w:val="009C2797"/>
    <w:rsid w:val="009C7385"/>
    <w:rsid w:val="009C7BD5"/>
    <w:rsid w:val="009D2468"/>
    <w:rsid w:val="009D5CCE"/>
    <w:rsid w:val="009D772B"/>
    <w:rsid w:val="009F1967"/>
    <w:rsid w:val="009F4B0D"/>
    <w:rsid w:val="009F7B15"/>
    <w:rsid w:val="00A049B8"/>
    <w:rsid w:val="00A04E12"/>
    <w:rsid w:val="00A059C8"/>
    <w:rsid w:val="00A05F94"/>
    <w:rsid w:val="00A074E5"/>
    <w:rsid w:val="00A13122"/>
    <w:rsid w:val="00A1614B"/>
    <w:rsid w:val="00A2258B"/>
    <w:rsid w:val="00A22926"/>
    <w:rsid w:val="00A27BE5"/>
    <w:rsid w:val="00A342CD"/>
    <w:rsid w:val="00A35A2B"/>
    <w:rsid w:val="00A36994"/>
    <w:rsid w:val="00A400C3"/>
    <w:rsid w:val="00A41394"/>
    <w:rsid w:val="00A42ADF"/>
    <w:rsid w:val="00A45C1B"/>
    <w:rsid w:val="00A46C8B"/>
    <w:rsid w:val="00A50E7F"/>
    <w:rsid w:val="00A511BC"/>
    <w:rsid w:val="00A66B7F"/>
    <w:rsid w:val="00A66D94"/>
    <w:rsid w:val="00A66E83"/>
    <w:rsid w:val="00A701F5"/>
    <w:rsid w:val="00A70F2B"/>
    <w:rsid w:val="00A76212"/>
    <w:rsid w:val="00A87839"/>
    <w:rsid w:val="00A92389"/>
    <w:rsid w:val="00A940FD"/>
    <w:rsid w:val="00A9415A"/>
    <w:rsid w:val="00A974CB"/>
    <w:rsid w:val="00A97CDC"/>
    <w:rsid w:val="00AA37D4"/>
    <w:rsid w:val="00AA3F6B"/>
    <w:rsid w:val="00AA65DE"/>
    <w:rsid w:val="00AB353B"/>
    <w:rsid w:val="00AB7199"/>
    <w:rsid w:val="00AB7A42"/>
    <w:rsid w:val="00AC0882"/>
    <w:rsid w:val="00AC4D3F"/>
    <w:rsid w:val="00AC578F"/>
    <w:rsid w:val="00AC5C95"/>
    <w:rsid w:val="00AD00B7"/>
    <w:rsid w:val="00AD1A0E"/>
    <w:rsid w:val="00AD2284"/>
    <w:rsid w:val="00AE1CAB"/>
    <w:rsid w:val="00AF364B"/>
    <w:rsid w:val="00AF6A14"/>
    <w:rsid w:val="00B21800"/>
    <w:rsid w:val="00B22C95"/>
    <w:rsid w:val="00B32FAD"/>
    <w:rsid w:val="00B374E8"/>
    <w:rsid w:val="00B43CFE"/>
    <w:rsid w:val="00B52EA5"/>
    <w:rsid w:val="00B52EC0"/>
    <w:rsid w:val="00B55027"/>
    <w:rsid w:val="00B61E30"/>
    <w:rsid w:val="00B642DA"/>
    <w:rsid w:val="00B6568F"/>
    <w:rsid w:val="00B72B81"/>
    <w:rsid w:val="00B73F3B"/>
    <w:rsid w:val="00B75FA9"/>
    <w:rsid w:val="00B8102A"/>
    <w:rsid w:val="00B84A10"/>
    <w:rsid w:val="00B911E8"/>
    <w:rsid w:val="00B97703"/>
    <w:rsid w:val="00BA4018"/>
    <w:rsid w:val="00BA4E7C"/>
    <w:rsid w:val="00BB0E42"/>
    <w:rsid w:val="00BB4006"/>
    <w:rsid w:val="00BB4EAC"/>
    <w:rsid w:val="00BB7762"/>
    <w:rsid w:val="00BC33AE"/>
    <w:rsid w:val="00BC3C23"/>
    <w:rsid w:val="00BC68F0"/>
    <w:rsid w:val="00BD1ABE"/>
    <w:rsid w:val="00BD27CD"/>
    <w:rsid w:val="00BD29C8"/>
    <w:rsid w:val="00BD3F07"/>
    <w:rsid w:val="00BD48E7"/>
    <w:rsid w:val="00BD5EA1"/>
    <w:rsid w:val="00BD7044"/>
    <w:rsid w:val="00BE18F9"/>
    <w:rsid w:val="00BE3B5A"/>
    <w:rsid w:val="00BE5474"/>
    <w:rsid w:val="00BE5839"/>
    <w:rsid w:val="00BF531B"/>
    <w:rsid w:val="00BF5726"/>
    <w:rsid w:val="00C10FC1"/>
    <w:rsid w:val="00C116CD"/>
    <w:rsid w:val="00C1174F"/>
    <w:rsid w:val="00C117CC"/>
    <w:rsid w:val="00C11C99"/>
    <w:rsid w:val="00C14B72"/>
    <w:rsid w:val="00C27D53"/>
    <w:rsid w:val="00C30169"/>
    <w:rsid w:val="00C326C4"/>
    <w:rsid w:val="00C369AC"/>
    <w:rsid w:val="00C42B50"/>
    <w:rsid w:val="00C4450F"/>
    <w:rsid w:val="00C464B4"/>
    <w:rsid w:val="00C47E5D"/>
    <w:rsid w:val="00C50FC0"/>
    <w:rsid w:val="00C64BEA"/>
    <w:rsid w:val="00C665BD"/>
    <w:rsid w:val="00C70D9F"/>
    <w:rsid w:val="00C73AC5"/>
    <w:rsid w:val="00C7419A"/>
    <w:rsid w:val="00C77304"/>
    <w:rsid w:val="00C81B05"/>
    <w:rsid w:val="00C82985"/>
    <w:rsid w:val="00C84F6D"/>
    <w:rsid w:val="00C90234"/>
    <w:rsid w:val="00C90BB1"/>
    <w:rsid w:val="00C9126E"/>
    <w:rsid w:val="00C914A2"/>
    <w:rsid w:val="00C928D8"/>
    <w:rsid w:val="00CB1B02"/>
    <w:rsid w:val="00CB4090"/>
    <w:rsid w:val="00CB7CAC"/>
    <w:rsid w:val="00CC0DBD"/>
    <w:rsid w:val="00CC1F09"/>
    <w:rsid w:val="00CC2F12"/>
    <w:rsid w:val="00CC76CA"/>
    <w:rsid w:val="00CD2B8C"/>
    <w:rsid w:val="00CD3D72"/>
    <w:rsid w:val="00CD6AC5"/>
    <w:rsid w:val="00CE43BF"/>
    <w:rsid w:val="00D023DA"/>
    <w:rsid w:val="00D036B3"/>
    <w:rsid w:val="00D06FEC"/>
    <w:rsid w:val="00D07515"/>
    <w:rsid w:val="00D24970"/>
    <w:rsid w:val="00D279A6"/>
    <w:rsid w:val="00D37249"/>
    <w:rsid w:val="00D44D15"/>
    <w:rsid w:val="00D4608D"/>
    <w:rsid w:val="00D5316D"/>
    <w:rsid w:val="00D53893"/>
    <w:rsid w:val="00D54A5F"/>
    <w:rsid w:val="00D65E7B"/>
    <w:rsid w:val="00D67673"/>
    <w:rsid w:val="00D71CD6"/>
    <w:rsid w:val="00D72375"/>
    <w:rsid w:val="00D92475"/>
    <w:rsid w:val="00D932B8"/>
    <w:rsid w:val="00D976F0"/>
    <w:rsid w:val="00DA1ACA"/>
    <w:rsid w:val="00DB1444"/>
    <w:rsid w:val="00DB5C54"/>
    <w:rsid w:val="00DC3565"/>
    <w:rsid w:val="00DC3DB6"/>
    <w:rsid w:val="00DC3F42"/>
    <w:rsid w:val="00DD409F"/>
    <w:rsid w:val="00DD67BA"/>
    <w:rsid w:val="00DD7D7E"/>
    <w:rsid w:val="00DE1ACF"/>
    <w:rsid w:val="00DE2293"/>
    <w:rsid w:val="00DE275D"/>
    <w:rsid w:val="00DE3198"/>
    <w:rsid w:val="00DE38A1"/>
    <w:rsid w:val="00DE644B"/>
    <w:rsid w:val="00DF5675"/>
    <w:rsid w:val="00DF623F"/>
    <w:rsid w:val="00E056B5"/>
    <w:rsid w:val="00E05D00"/>
    <w:rsid w:val="00E15EC7"/>
    <w:rsid w:val="00E23AA6"/>
    <w:rsid w:val="00E26CF0"/>
    <w:rsid w:val="00E35095"/>
    <w:rsid w:val="00E35351"/>
    <w:rsid w:val="00E43684"/>
    <w:rsid w:val="00E45444"/>
    <w:rsid w:val="00E4609C"/>
    <w:rsid w:val="00E472A7"/>
    <w:rsid w:val="00E51165"/>
    <w:rsid w:val="00E53D4F"/>
    <w:rsid w:val="00E55E5A"/>
    <w:rsid w:val="00E637F3"/>
    <w:rsid w:val="00E70734"/>
    <w:rsid w:val="00E72AC5"/>
    <w:rsid w:val="00E8654B"/>
    <w:rsid w:val="00E96BEE"/>
    <w:rsid w:val="00EA62CA"/>
    <w:rsid w:val="00EB5721"/>
    <w:rsid w:val="00EC057B"/>
    <w:rsid w:val="00EC3259"/>
    <w:rsid w:val="00ED0A33"/>
    <w:rsid w:val="00ED0B37"/>
    <w:rsid w:val="00EE22DF"/>
    <w:rsid w:val="00EF288A"/>
    <w:rsid w:val="00EF3539"/>
    <w:rsid w:val="00F02295"/>
    <w:rsid w:val="00F04DA4"/>
    <w:rsid w:val="00F079E5"/>
    <w:rsid w:val="00F153A0"/>
    <w:rsid w:val="00F17652"/>
    <w:rsid w:val="00F22C17"/>
    <w:rsid w:val="00F3119E"/>
    <w:rsid w:val="00F40B8A"/>
    <w:rsid w:val="00F5052C"/>
    <w:rsid w:val="00F509DA"/>
    <w:rsid w:val="00F5451A"/>
    <w:rsid w:val="00F5481F"/>
    <w:rsid w:val="00F55776"/>
    <w:rsid w:val="00F6001B"/>
    <w:rsid w:val="00F61B90"/>
    <w:rsid w:val="00F750A7"/>
    <w:rsid w:val="00F76218"/>
    <w:rsid w:val="00F76F11"/>
    <w:rsid w:val="00F77850"/>
    <w:rsid w:val="00F80375"/>
    <w:rsid w:val="00F84009"/>
    <w:rsid w:val="00F93E3C"/>
    <w:rsid w:val="00F950AB"/>
    <w:rsid w:val="00F955A3"/>
    <w:rsid w:val="00F96BAD"/>
    <w:rsid w:val="00FA1CFE"/>
    <w:rsid w:val="00FA2C77"/>
    <w:rsid w:val="00FB2361"/>
    <w:rsid w:val="00FB4AEC"/>
    <w:rsid w:val="00FB559C"/>
    <w:rsid w:val="00FB5CEA"/>
    <w:rsid w:val="00FC1D79"/>
    <w:rsid w:val="00FD6B32"/>
    <w:rsid w:val="00FE0C1D"/>
    <w:rsid w:val="00FE1703"/>
    <w:rsid w:val="00FE29FE"/>
    <w:rsid w:val="00FF6CCC"/>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44EEF1"/>
  <w15:chartTrackingRefBased/>
  <w15:docId w15:val="{39794C34-3102-4D88-BBA0-4D9FF7B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61F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5C6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5C61F7"/>
    <w:pPr>
      <w:pBdr>
        <w:top w:val="none" w:sz="0" w:space="0" w:color="auto"/>
      </w:pBdr>
      <w:spacing w:before="180"/>
      <w:outlineLvl w:val="1"/>
    </w:pPr>
    <w:rPr>
      <w:sz w:val="32"/>
    </w:rPr>
  </w:style>
  <w:style w:type="paragraph" w:styleId="Heading3">
    <w:name w:val="heading 3"/>
    <w:aliases w:val="H3,h3"/>
    <w:basedOn w:val="Heading2"/>
    <w:next w:val="Normal"/>
    <w:qFormat/>
    <w:rsid w:val="005C61F7"/>
    <w:pPr>
      <w:spacing w:before="120"/>
      <w:outlineLvl w:val="2"/>
    </w:pPr>
    <w:rPr>
      <w:sz w:val="28"/>
    </w:rPr>
  </w:style>
  <w:style w:type="paragraph" w:styleId="Heading4">
    <w:name w:val="heading 4"/>
    <w:aliases w:val="h4"/>
    <w:basedOn w:val="Heading3"/>
    <w:next w:val="Normal"/>
    <w:qFormat/>
    <w:rsid w:val="005C61F7"/>
    <w:pPr>
      <w:ind w:left="1418" w:hanging="1418"/>
      <w:outlineLvl w:val="3"/>
    </w:pPr>
    <w:rPr>
      <w:sz w:val="24"/>
    </w:rPr>
  </w:style>
  <w:style w:type="paragraph" w:styleId="Heading5">
    <w:name w:val="heading 5"/>
    <w:aliases w:val="h5"/>
    <w:basedOn w:val="Heading4"/>
    <w:next w:val="Normal"/>
    <w:qFormat/>
    <w:rsid w:val="005C61F7"/>
    <w:pPr>
      <w:ind w:left="1701" w:hanging="1701"/>
      <w:outlineLvl w:val="4"/>
    </w:pPr>
    <w:rPr>
      <w:sz w:val="22"/>
    </w:rPr>
  </w:style>
  <w:style w:type="paragraph" w:styleId="Heading6">
    <w:name w:val="heading 6"/>
    <w:aliases w:val="h6"/>
    <w:basedOn w:val="H6"/>
    <w:next w:val="Normal"/>
    <w:qFormat/>
    <w:rsid w:val="005C61F7"/>
    <w:pPr>
      <w:outlineLvl w:val="5"/>
    </w:pPr>
  </w:style>
  <w:style w:type="paragraph" w:styleId="Heading7">
    <w:name w:val="heading 7"/>
    <w:basedOn w:val="H6"/>
    <w:next w:val="Normal"/>
    <w:qFormat/>
    <w:rsid w:val="005C61F7"/>
    <w:pPr>
      <w:outlineLvl w:val="6"/>
    </w:pPr>
  </w:style>
  <w:style w:type="paragraph" w:styleId="Heading8">
    <w:name w:val="heading 8"/>
    <w:basedOn w:val="Heading1"/>
    <w:next w:val="Normal"/>
    <w:qFormat/>
    <w:rsid w:val="005C61F7"/>
    <w:pPr>
      <w:ind w:left="0" w:firstLine="0"/>
      <w:outlineLvl w:val="7"/>
    </w:pPr>
  </w:style>
  <w:style w:type="paragraph" w:styleId="Heading9">
    <w:name w:val="heading 9"/>
    <w:basedOn w:val="Heading8"/>
    <w:next w:val="Normal"/>
    <w:qFormat/>
    <w:rsid w:val="005C6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61F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5C61F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61F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GB"/>
    </w:rPr>
  </w:style>
  <w:style w:type="paragraph" w:styleId="TOC8">
    <w:name w:val="toc 8"/>
    <w:basedOn w:val="TOC1"/>
    <w:semiHidden/>
    <w:rsid w:val="005C61F7"/>
    <w:pPr>
      <w:spacing w:before="180"/>
      <w:ind w:left="2693" w:hanging="2693"/>
    </w:pPr>
    <w:rPr>
      <w:b/>
    </w:rPr>
  </w:style>
  <w:style w:type="paragraph" w:styleId="TOC1">
    <w:name w:val="toc 1"/>
    <w:semiHidden/>
    <w:rsid w:val="005C61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5C61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5C61F7"/>
    <w:pPr>
      <w:ind w:left="1701" w:hanging="1701"/>
    </w:pPr>
  </w:style>
  <w:style w:type="paragraph" w:styleId="TOC4">
    <w:name w:val="toc 4"/>
    <w:basedOn w:val="TOC3"/>
    <w:semiHidden/>
    <w:rsid w:val="005C61F7"/>
    <w:pPr>
      <w:ind w:left="1418" w:hanging="1418"/>
    </w:pPr>
  </w:style>
  <w:style w:type="paragraph" w:styleId="TOC3">
    <w:name w:val="toc 3"/>
    <w:basedOn w:val="TOC2"/>
    <w:semiHidden/>
    <w:rsid w:val="005C61F7"/>
    <w:pPr>
      <w:ind w:left="1134" w:hanging="1134"/>
    </w:pPr>
  </w:style>
  <w:style w:type="paragraph" w:styleId="TOC2">
    <w:name w:val="toc 2"/>
    <w:basedOn w:val="TOC1"/>
    <w:semiHidden/>
    <w:rsid w:val="005C61F7"/>
    <w:pPr>
      <w:keepNext w:val="0"/>
      <w:spacing w:before="0"/>
      <w:ind w:left="851" w:hanging="851"/>
    </w:pPr>
    <w:rPr>
      <w:sz w:val="20"/>
    </w:rPr>
  </w:style>
  <w:style w:type="paragraph" w:styleId="Index2">
    <w:name w:val="index 2"/>
    <w:basedOn w:val="Index1"/>
    <w:semiHidden/>
    <w:rsid w:val="005C61F7"/>
    <w:pPr>
      <w:ind w:left="284"/>
    </w:pPr>
  </w:style>
  <w:style w:type="paragraph" w:styleId="Index1">
    <w:name w:val="index 1"/>
    <w:basedOn w:val="Normal"/>
    <w:semiHidden/>
    <w:rsid w:val="005C61F7"/>
    <w:pPr>
      <w:keepLines/>
      <w:spacing w:after="0"/>
    </w:pPr>
  </w:style>
  <w:style w:type="paragraph" w:customStyle="1" w:styleId="ZH">
    <w:name w:val="ZH"/>
    <w:rsid w:val="005C61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C61F7"/>
    <w:pPr>
      <w:outlineLvl w:val="9"/>
    </w:pPr>
  </w:style>
  <w:style w:type="paragraph" w:styleId="ListNumber2">
    <w:name w:val="List Number 2"/>
    <w:basedOn w:val="ListNumber"/>
    <w:semiHidden/>
    <w:rsid w:val="005C61F7"/>
    <w:pPr>
      <w:ind w:left="851"/>
    </w:pPr>
  </w:style>
  <w:style w:type="character" w:styleId="FootnoteReference">
    <w:name w:val="footnote reference"/>
    <w:basedOn w:val="DefaultParagraphFont"/>
    <w:semiHidden/>
    <w:rsid w:val="005C61F7"/>
    <w:rPr>
      <w:b/>
      <w:position w:val="6"/>
      <w:sz w:val="16"/>
    </w:rPr>
  </w:style>
  <w:style w:type="paragraph" w:styleId="FootnoteText">
    <w:name w:val="footnote text"/>
    <w:basedOn w:val="Normal"/>
    <w:link w:val="FootnoteTextChar"/>
    <w:semiHidden/>
    <w:rsid w:val="005C61F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5C61F7"/>
    <w:rPr>
      <w:b/>
    </w:rPr>
  </w:style>
  <w:style w:type="paragraph" w:customStyle="1" w:styleId="TAC">
    <w:name w:val="TAC"/>
    <w:basedOn w:val="TAL"/>
    <w:rsid w:val="005C61F7"/>
    <w:pPr>
      <w:jc w:val="center"/>
    </w:pPr>
  </w:style>
  <w:style w:type="paragraph" w:customStyle="1" w:styleId="TF">
    <w:name w:val="TF"/>
    <w:basedOn w:val="TH"/>
    <w:rsid w:val="005C61F7"/>
    <w:pPr>
      <w:keepNext w:val="0"/>
      <w:spacing w:before="0" w:after="240"/>
    </w:pPr>
  </w:style>
  <w:style w:type="paragraph" w:customStyle="1" w:styleId="NO">
    <w:name w:val="NO"/>
    <w:basedOn w:val="Normal"/>
    <w:rsid w:val="005C61F7"/>
    <w:pPr>
      <w:keepLines/>
      <w:ind w:left="1135" w:hanging="851"/>
    </w:pPr>
  </w:style>
  <w:style w:type="paragraph" w:styleId="TOC9">
    <w:name w:val="toc 9"/>
    <w:basedOn w:val="TOC8"/>
    <w:semiHidden/>
    <w:rsid w:val="005C61F7"/>
    <w:pPr>
      <w:ind w:left="1418" w:hanging="1418"/>
    </w:pPr>
  </w:style>
  <w:style w:type="paragraph" w:customStyle="1" w:styleId="EX">
    <w:name w:val="EX"/>
    <w:basedOn w:val="Normal"/>
    <w:rsid w:val="005C61F7"/>
    <w:pPr>
      <w:keepLines/>
      <w:ind w:left="1702" w:hanging="1418"/>
    </w:pPr>
  </w:style>
  <w:style w:type="paragraph" w:customStyle="1" w:styleId="FP">
    <w:name w:val="FP"/>
    <w:basedOn w:val="Normal"/>
    <w:rsid w:val="005C61F7"/>
    <w:pPr>
      <w:spacing w:after="0"/>
    </w:pPr>
  </w:style>
  <w:style w:type="paragraph" w:customStyle="1" w:styleId="LD">
    <w:name w:val="LD"/>
    <w:rsid w:val="005C61F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C61F7"/>
    <w:pPr>
      <w:spacing w:after="0"/>
    </w:pPr>
  </w:style>
  <w:style w:type="paragraph" w:customStyle="1" w:styleId="EW">
    <w:name w:val="EW"/>
    <w:basedOn w:val="EX"/>
    <w:rsid w:val="005C61F7"/>
    <w:pPr>
      <w:spacing w:after="0"/>
    </w:pPr>
  </w:style>
  <w:style w:type="paragraph" w:styleId="TOC6">
    <w:name w:val="toc 6"/>
    <w:basedOn w:val="TOC5"/>
    <w:next w:val="Normal"/>
    <w:semiHidden/>
    <w:rsid w:val="005C61F7"/>
    <w:pPr>
      <w:ind w:left="1985" w:hanging="1985"/>
    </w:pPr>
  </w:style>
  <w:style w:type="paragraph" w:styleId="TOC7">
    <w:name w:val="toc 7"/>
    <w:basedOn w:val="TOC6"/>
    <w:next w:val="Normal"/>
    <w:semiHidden/>
    <w:rsid w:val="005C61F7"/>
    <w:pPr>
      <w:ind w:left="2268" w:hanging="2268"/>
    </w:pPr>
  </w:style>
  <w:style w:type="paragraph" w:styleId="ListBullet2">
    <w:name w:val="List Bullet 2"/>
    <w:basedOn w:val="ListBullet"/>
    <w:semiHidden/>
    <w:rsid w:val="005C61F7"/>
    <w:pPr>
      <w:ind w:left="851"/>
    </w:pPr>
  </w:style>
  <w:style w:type="paragraph" w:styleId="ListBullet3">
    <w:name w:val="List Bullet 3"/>
    <w:basedOn w:val="ListBullet2"/>
    <w:semiHidden/>
    <w:rsid w:val="005C61F7"/>
    <w:pPr>
      <w:ind w:left="1135"/>
    </w:pPr>
  </w:style>
  <w:style w:type="paragraph" w:styleId="ListNumber">
    <w:name w:val="List Number"/>
    <w:basedOn w:val="List"/>
    <w:semiHidden/>
    <w:rsid w:val="005C61F7"/>
  </w:style>
  <w:style w:type="paragraph" w:customStyle="1" w:styleId="EQ">
    <w:name w:val="EQ"/>
    <w:basedOn w:val="Normal"/>
    <w:next w:val="Normal"/>
    <w:rsid w:val="005C61F7"/>
    <w:pPr>
      <w:keepLines/>
      <w:tabs>
        <w:tab w:val="center" w:pos="4536"/>
        <w:tab w:val="right" w:pos="9072"/>
      </w:tabs>
    </w:pPr>
    <w:rPr>
      <w:noProof/>
    </w:rPr>
  </w:style>
  <w:style w:type="paragraph" w:customStyle="1" w:styleId="TH">
    <w:name w:val="TH"/>
    <w:basedOn w:val="Normal"/>
    <w:rsid w:val="005C61F7"/>
    <w:pPr>
      <w:keepNext/>
      <w:keepLines/>
      <w:spacing w:before="60"/>
      <w:jc w:val="center"/>
    </w:pPr>
    <w:rPr>
      <w:rFonts w:ascii="Arial" w:hAnsi="Arial"/>
      <w:b/>
    </w:rPr>
  </w:style>
  <w:style w:type="paragraph" w:customStyle="1" w:styleId="NF">
    <w:name w:val="NF"/>
    <w:basedOn w:val="NO"/>
    <w:rsid w:val="005C61F7"/>
    <w:pPr>
      <w:keepNext/>
      <w:spacing w:after="0"/>
    </w:pPr>
    <w:rPr>
      <w:rFonts w:ascii="Arial" w:hAnsi="Arial"/>
      <w:sz w:val="18"/>
    </w:rPr>
  </w:style>
  <w:style w:type="paragraph" w:customStyle="1" w:styleId="PL">
    <w:name w:val="PL"/>
    <w:rsid w:val="005C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C61F7"/>
    <w:pPr>
      <w:jc w:val="right"/>
    </w:pPr>
  </w:style>
  <w:style w:type="paragraph" w:customStyle="1" w:styleId="H6">
    <w:name w:val="H6"/>
    <w:basedOn w:val="Heading5"/>
    <w:next w:val="Normal"/>
    <w:rsid w:val="005C61F7"/>
    <w:pPr>
      <w:ind w:left="1985" w:hanging="1985"/>
      <w:outlineLvl w:val="9"/>
    </w:pPr>
    <w:rPr>
      <w:sz w:val="20"/>
    </w:rPr>
  </w:style>
  <w:style w:type="paragraph" w:customStyle="1" w:styleId="TAN">
    <w:name w:val="TAN"/>
    <w:basedOn w:val="TAL"/>
    <w:rsid w:val="005C61F7"/>
    <w:pPr>
      <w:ind w:left="851" w:hanging="851"/>
    </w:pPr>
  </w:style>
  <w:style w:type="paragraph" w:customStyle="1" w:styleId="TAL">
    <w:name w:val="TAL"/>
    <w:basedOn w:val="Normal"/>
    <w:link w:val="TALCar"/>
    <w:qFormat/>
    <w:rsid w:val="005C61F7"/>
    <w:pPr>
      <w:keepNext/>
      <w:keepLines/>
      <w:spacing w:after="0"/>
    </w:pPr>
    <w:rPr>
      <w:rFonts w:ascii="Arial" w:hAnsi="Arial"/>
      <w:sz w:val="18"/>
    </w:rPr>
  </w:style>
  <w:style w:type="paragraph" w:customStyle="1" w:styleId="ZA">
    <w:name w:val="ZA"/>
    <w:rsid w:val="005C6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C6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C61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C6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C61F7"/>
    <w:pPr>
      <w:framePr w:wrap="notBeside" w:y="16161"/>
    </w:pPr>
  </w:style>
  <w:style w:type="character" w:customStyle="1" w:styleId="ZGSM">
    <w:name w:val="ZGSM"/>
    <w:rsid w:val="005C61F7"/>
  </w:style>
  <w:style w:type="paragraph" w:styleId="List2">
    <w:name w:val="List 2"/>
    <w:basedOn w:val="List"/>
    <w:semiHidden/>
    <w:rsid w:val="005C61F7"/>
    <w:pPr>
      <w:ind w:left="851"/>
    </w:pPr>
  </w:style>
  <w:style w:type="paragraph" w:customStyle="1" w:styleId="ZG">
    <w:name w:val="ZG"/>
    <w:rsid w:val="005C61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5C61F7"/>
    <w:pPr>
      <w:ind w:left="1135"/>
    </w:pPr>
  </w:style>
  <w:style w:type="paragraph" w:styleId="List4">
    <w:name w:val="List 4"/>
    <w:basedOn w:val="List3"/>
    <w:semiHidden/>
    <w:rsid w:val="005C61F7"/>
    <w:pPr>
      <w:ind w:left="1418"/>
    </w:pPr>
  </w:style>
  <w:style w:type="paragraph" w:styleId="List5">
    <w:name w:val="List 5"/>
    <w:basedOn w:val="List4"/>
    <w:semiHidden/>
    <w:rsid w:val="005C61F7"/>
    <w:pPr>
      <w:ind w:left="1702"/>
    </w:pPr>
  </w:style>
  <w:style w:type="paragraph" w:customStyle="1" w:styleId="EditorsNote">
    <w:name w:val="Editor's Note"/>
    <w:basedOn w:val="NO"/>
    <w:rsid w:val="005C61F7"/>
    <w:rPr>
      <w:color w:val="FF0000"/>
    </w:rPr>
  </w:style>
  <w:style w:type="paragraph" w:styleId="List">
    <w:name w:val="List"/>
    <w:basedOn w:val="Normal"/>
    <w:semiHidden/>
    <w:rsid w:val="005C61F7"/>
    <w:pPr>
      <w:ind w:left="568" w:hanging="284"/>
    </w:pPr>
  </w:style>
  <w:style w:type="paragraph" w:styleId="ListBullet">
    <w:name w:val="List Bullet"/>
    <w:basedOn w:val="List"/>
    <w:semiHidden/>
    <w:rsid w:val="005C61F7"/>
  </w:style>
  <w:style w:type="paragraph" w:styleId="ListBullet4">
    <w:name w:val="List Bullet 4"/>
    <w:basedOn w:val="ListBullet3"/>
    <w:semiHidden/>
    <w:rsid w:val="005C61F7"/>
    <w:pPr>
      <w:ind w:left="1418"/>
    </w:pPr>
  </w:style>
  <w:style w:type="paragraph" w:styleId="ListBullet5">
    <w:name w:val="List Bullet 5"/>
    <w:basedOn w:val="ListBullet4"/>
    <w:semiHidden/>
    <w:rsid w:val="005C61F7"/>
    <w:pPr>
      <w:ind w:left="1702"/>
    </w:pPr>
  </w:style>
  <w:style w:type="paragraph" w:customStyle="1" w:styleId="B2">
    <w:name w:val="B2"/>
    <w:basedOn w:val="List2"/>
    <w:rsid w:val="005C61F7"/>
  </w:style>
  <w:style w:type="paragraph" w:customStyle="1" w:styleId="B3">
    <w:name w:val="B3"/>
    <w:basedOn w:val="List3"/>
    <w:rsid w:val="005C61F7"/>
  </w:style>
  <w:style w:type="paragraph" w:customStyle="1" w:styleId="B4">
    <w:name w:val="B4"/>
    <w:basedOn w:val="List4"/>
    <w:rsid w:val="005C61F7"/>
  </w:style>
  <w:style w:type="paragraph" w:customStyle="1" w:styleId="B5">
    <w:name w:val="B5"/>
    <w:basedOn w:val="List5"/>
    <w:rsid w:val="005C61F7"/>
  </w:style>
  <w:style w:type="paragraph" w:customStyle="1" w:styleId="ZTD">
    <w:name w:val="ZTD"/>
    <w:basedOn w:val="ZB"/>
    <w:rsid w:val="005C61F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customStyle="1" w:styleId="Doc-text2">
    <w:name w:val="Doc-text2"/>
    <w:basedOn w:val="Normal"/>
    <w:link w:val="Doc-text2Char"/>
    <w:qFormat/>
    <w:rsid w:val="00717D4D"/>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717D4D"/>
    <w:rPr>
      <w:rFonts w:ascii="Arial" w:eastAsia="MS Mincho" w:hAnsi="Arial"/>
      <w:szCs w:val="24"/>
      <w:lang w:val="en-GB" w:eastAsia="en-GB"/>
    </w:rPr>
  </w:style>
  <w:style w:type="paragraph" w:customStyle="1" w:styleId="Agreement">
    <w:name w:val="Agreement"/>
    <w:basedOn w:val="Normal"/>
    <w:next w:val="Doc-text2"/>
    <w:uiPriority w:val="99"/>
    <w:qFormat/>
    <w:rsid w:val="00717D4D"/>
    <w:pPr>
      <w:numPr>
        <w:numId w:val="5"/>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Doc-title">
    <w:name w:val="Doc-title"/>
    <w:basedOn w:val="Normal"/>
    <w:next w:val="Doc-text2"/>
    <w:link w:val="Doc-titleChar"/>
    <w:qFormat/>
    <w:rsid w:val="00490D5F"/>
    <w:pPr>
      <w:overflowPunct/>
      <w:autoSpaceDE/>
      <w:autoSpaceDN/>
      <w:adjustRightInd/>
      <w:spacing w:before="60" w:after="0"/>
      <w:ind w:left="1259" w:hanging="1259"/>
      <w:textAlignment w:val="auto"/>
    </w:pPr>
    <w:rPr>
      <w:rFonts w:ascii="Arial" w:hAnsi="Arial"/>
      <w:noProof/>
      <w:szCs w:val="24"/>
      <w:lang w:eastAsia="en-GB"/>
    </w:rPr>
  </w:style>
  <w:style w:type="character" w:customStyle="1" w:styleId="Doc-titleChar">
    <w:name w:val="Doc-title Char"/>
    <w:link w:val="Doc-title"/>
    <w:rsid w:val="00490D5F"/>
    <w:rPr>
      <w:rFonts w:ascii="Arial" w:eastAsia="MS Mincho" w:hAnsi="Arial"/>
      <w:noProof/>
      <w:szCs w:val="24"/>
      <w:lang w:val="en-GB" w:eastAsia="en-GB"/>
    </w:rPr>
  </w:style>
  <w:style w:type="paragraph" w:styleId="CommentSubject">
    <w:name w:val="annotation subject"/>
    <w:basedOn w:val="CommentText"/>
    <w:next w:val="CommentText"/>
    <w:link w:val="CommentSubjectChar"/>
    <w:uiPriority w:val="99"/>
    <w:semiHidden/>
    <w:unhideWhenUsed/>
    <w:rsid w:val="00A511B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11BC"/>
    <w:rPr>
      <w:rFonts w:ascii="Arial" w:hAnsi="Arial"/>
      <w:lang w:val="en-GB" w:eastAsia="ko-KR"/>
    </w:rPr>
  </w:style>
  <w:style w:type="character" w:customStyle="1" w:styleId="CommentSubjectChar">
    <w:name w:val="Comment Subject Char"/>
    <w:link w:val="CommentSubject"/>
    <w:uiPriority w:val="99"/>
    <w:semiHidden/>
    <w:rsid w:val="00A511BC"/>
    <w:rPr>
      <w:rFonts w:ascii="Arial" w:hAnsi="Arial"/>
      <w:b/>
      <w:bCs/>
      <w:lang w:val="en-GB" w:eastAsia="ko-KR"/>
    </w:rPr>
  </w:style>
  <w:style w:type="paragraph" w:styleId="NormalWeb">
    <w:name w:val="Normal (Web)"/>
    <w:basedOn w:val="Normal"/>
    <w:uiPriority w:val="99"/>
    <w:semiHidden/>
    <w:unhideWhenUsed/>
    <w:rsid w:val="00CD3D72"/>
    <w:pPr>
      <w:overflowPunct/>
      <w:autoSpaceDE/>
      <w:autoSpaceDN/>
      <w:adjustRightInd/>
      <w:spacing w:before="100" w:beforeAutospacing="1" w:after="100" w:afterAutospacing="1"/>
      <w:textAlignment w:val="auto"/>
    </w:pPr>
    <w:rPr>
      <w:sz w:val="24"/>
      <w:szCs w:val="24"/>
      <w:lang w:val="en-US"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BF5726"/>
    <w:pPr>
      <w:ind w:left="720"/>
    </w:p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53400E"/>
    <w:rPr>
      <w:lang w:val="en-GB" w:eastAsia="ko-KR"/>
    </w:rPr>
  </w:style>
  <w:style w:type="table" w:styleId="TableGrid">
    <w:name w:val="Table Grid"/>
    <w:basedOn w:val="TableNormal"/>
    <w:uiPriority w:val="59"/>
    <w:rsid w:val="00D93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462224"/>
    <w:rPr>
      <w:rFonts w:ascii="Arial" w:eastAsia="Times New Roman" w:hAnsi="Arial"/>
      <w:sz w:val="18"/>
      <w:lang w:val="en-GB"/>
    </w:rPr>
  </w:style>
  <w:style w:type="paragraph" w:styleId="Caption">
    <w:name w:val="caption"/>
    <w:basedOn w:val="Normal"/>
    <w:next w:val="Normal"/>
    <w:uiPriority w:val="35"/>
    <w:unhideWhenUsed/>
    <w:qFormat/>
    <w:rsid w:val="00C326C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431053">
      <w:bodyDiv w:val="1"/>
      <w:marLeft w:val="0"/>
      <w:marRight w:val="0"/>
      <w:marTop w:val="0"/>
      <w:marBottom w:val="0"/>
      <w:divBdr>
        <w:top w:val="none" w:sz="0" w:space="0" w:color="auto"/>
        <w:left w:val="none" w:sz="0" w:space="0" w:color="auto"/>
        <w:bottom w:val="none" w:sz="0" w:space="0" w:color="auto"/>
        <w:right w:val="none" w:sz="0" w:space="0" w:color="auto"/>
      </w:divBdr>
    </w:div>
    <w:div w:id="1170757501">
      <w:bodyDiv w:val="1"/>
      <w:marLeft w:val="0"/>
      <w:marRight w:val="0"/>
      <w:marTop w:val="0"/>
      <w:marBottom w:val="0"/>
      <w:divBdr>
        <w:top w:val="none" w:sz="0" w:space="0" w:color="auto"/>
        <w:left w:val="none" w:sz="0" w:space="0" w:color="auto"/>
        <w:bottom w:val="none" w:sz="0" w:space="0" w:color="auto"/>
        <w:right w:val="none" w:sz="0" w:space="0" w:color="auto"/>
      </w:divBdr>
    </w:div>
    <w:div w:id="1231885428">
      <w:bodyDiv w:val="1"/>
      <w:marLeft w:val="0"/>
      <w:marRight w:val="0"/>
      <w:marTop w:val="0"/>
      <w:marBottom w:val="0"/>
      <w:divBdr>
        <w:top w:val="none" w:sz="0" w:space="0" w:color="auto"/>
        <w:left w:val="none" w:sz="0" w:space="0" w:color="auto"/>
        <w:bottom w:val="none" w:sz="0" w:space="0" w:color="auto"/>
        <w:right w:val="none" w:sz="0" w:space="0" w:color="auto"/>
      </w:divBdr>
    </w:div>
    <w:div w:id="149371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HR33RHYHUWRF-507899316-19483</_dlc_DocId>
    <_dlc_DocIdUrl xmlns="ca125759-a0e7-4469-93e0-e34bba23bda5">
      <Url>https://qualcomm.sharepoint.com/teams/pentari/_layouts/15/DocIdRedir.aspx?ID=HR33RHYHUWRF-507899316-19483</Url>
      <Description>HR33RHYHUWRF-507899316-19483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0BA2C0F3-9F66-4800-AE32-1D9219084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2EDA4-4F47-4DB7-A378-FB425F392C06}">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EAEF35FE-AC9C-4C70-93F5-B20999A612EA}">
  <ds:schemaRefs>
    <ds:schemaRef ds:uri="http://schemas.microsoft.com/sharepoint/events"/>
  </ds:schemaRefs>
</ds:datastoreItem>
</file>

<file path=customXml/itemProps4.xml><?xml version="1.0" encoding="utf-8"?>
<ds:datastoreItem xmlns:ds="http://schemas.openxmlformats.org/officeDocument/2006/customXml" ds:itemID="{4F226768-B744-4D60-AC27-291DBD083A61}">
  <ds:schemaRefs>
    <ds:schemaRef ds:uri="http://schemas.openxmlformats.org/officeDocument/2006/bibliography"/>
  </ds:schemaRefs>
</ds:datastoreItem>
</file>

<file path=customXml/itemProps5.xml><?xml version="1.0" encoding="utf-8"?>
<ds:datastoreItem xmlns:ds="http://schemas.openxmlformats.org/officeDocument/2006/customXml" ds:itemID="{057C8306-0621-4AA4-A286-3486DD1938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974</Words>
  <Characters>4987</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5950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Peter Gaal</cp:lastModifiedBy>
  <cp:revision>22</cp:revision>
  <cp:lastPrinted>2002-04-23T00:10:00Z</cp:lastPrinted>
  <dcterms:created xsi:type="dcterms:W3CDTF">2022-02-13T06:15:00Z</dcterms:created>
  <dcterms:modified xsi:type="dcterms:W3CDTF">2022-02-15T08:00:00Z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c8ecbe11-56ca-48f8-94ba-8ba9b1bcbc2a</vt:lpwstr>
  </property>
</Properties>
</file>